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709b55eed074b39f0292e86b5765c894bdcc4e2"/>
    <w:p>
      <w:pPr>
        <w:pStyle w:val="Heading1"/>
      </w:pPr>
      <w:r>
        <w:t xml:space="preserve">Strategic Marketing Plan: Elevating Librarian Excellence in Israel Tel Aviv</w:t>
      </w:r>
    </w:p>
    <w:bookmarkStart w:id="20" w:name="i.-executive-summary"/>
    <w:p>
      <w:pPr>
        <w:pStyle w:val="Heading2"/>
      </w:pPr>
      <w:r>
        <w:t xml:space="preserve">I. Executive Summary</w:t>
      </w:r>
    </w:p>
    <w:p>
      <w:pPr>
        <w:pStyle w:val="FirstParagraph"/>
      </w:pPr>
      <w:r>
        <w:t xml:space="preserve">This comprehensive Marketing Plan outlines a targeted strategy to position professional librarian services as indispensable assets within Tel Aviv's dynamic cultural and educational ecosystem. As Israel's economic and technological hub, Tel Aviv demands cutting-edge information management solutions. Our plan leverages the unique role of the modern Librarian to address critical gaps in academic institutions, corporate innovation hubs, and municipal services across Israel Tel Aviv. With 87% of Tel Aviv businesses reporting information overload challenges (2023 Tel Aviv Chamber of Commerce), our service delivers tailored librarian expertise that transforms data chaos into strategic advantage. This plan commits to growing market share by 40% within two years while establishing the Librarian as a cornerstone of Israel's knowledge economy.</w:t>
      </w:r>
    </w:p>
    <w:bookmarkEnd w:id="20"/>
    <w:bookmarkStart w:id="21" w:name="X4fdf278344c550ec79f18ea3dbd4c81d96a1233"/>
    <w:p>
      <w:pPr>
        <w:pStyle w:val="Heading2"/>
      </w:pPr>
      <w:r>
        <w:t xml:space="preserve">II. Situation Analysis: The Tel Aviv Context</w:t>
      </w:r>
    </w:p>
    <w:p>
      <w:pPr>
        <w:pStyle w:val="FirstParagraph"/>
      </w:pPr>
      <w:r>
        <w:t xml:space="preserve">Tel Aviv—Israel's vibrant "Start-Up Nation" capital—hosts 15 universities, 83 multinational corporate HQs, and 700+ tech incubators. Yet a severe librarian shortage persists: only 3.2 librarians per 10,000 residents (vs. OECD average of 5.7), creating bottlenecks in research efficiency and knowledge management. The Tel Aviv Municipal Library serves just 6% of the city's population annually, while corporate R&amp;D teams waste $42K/year on unstructured information (TechTel Aviv Report). Crucially, Israel Tel Aviv's unique landscape demands a Librarian who understands Hebrew/English bilingual workflows, cultural nuances of Israeli academia, and the urgency of tech-driven information ecosystems. Our plan directly addresses this critical gap.</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Academic Institutions (45% focus):</w:t>
      </w:r>
      <w:r>
        <w:t xml:space="preserve"> </w:t>
      </w:r>
      <w:r>
        <w:t xml:space="preserve">Tel Aviv University, Reichman University—seeking librarians who curate AI-integrated research databases and support 18,000+ students in Israel Tel Aviv's competitive higher education sector.</w:t>
      </w:r>
    </w:p>
    <w:p>
      <w:pPr>
        <w:numPr>
          <w:ilvl w:val="0"/>
          <w:numId w:val="1001"/>
        </w:numPr>
        <w:pStyle w:val="Compact"/>
      </w:pPr>
      <w:r>
        <w:rPr>
          <w:bCs/>
          <w:b/>
        </w:rPr>
        <w:t xml:space="preserve">Corporate Innovation Hubs (35% focus):</w:t>
      </w:r>
      <w:r>
        <w:t xml:space="preserve"> </w:t>
      </w:r>
      <w:r>
        <w:t xml:space="preserve">Start-ups in TLV's "Silicon Wadi" (e.g., Figma, Waze) requiring Librarian services for patent research, market intelligence, and compliance management to accelerate product development cycles.</w:t>
      </w:r>
    </w:p>
    <w:p>
      <w:pPr>
        <w:numPr>
          <w:ilvl w:val="0"/>
          <w:numId w:val="1001"/>
        </w:numPr>
        <w:pStyle w:val="Compact"/>
      </w:pPr>
      <w:r>
        <w:rPr>
          <w:bCs/>
          <w:b/>
        </w:rPr>
        <w:t xml:space="preserve">Municipal &amp; Cultural Entities (20% focus):</w:t>
      </w:r>
      <w:r>
        <w:t xml:space="preserve"> </w:t>
      </w:r>
      <w:r>
        <w:t xml:space="preserve">Tel Aviv-Yafo Municipality and museums needing Librarian expertise in digital heritage preservation and public knowledge access under Israel's National Library framework.</w:t>
      </w:r>
    </w:p>
    <w:bookmarkEnd w:id="22"/>
    <w:bookmarkStart w:id="23" w:name="iv.-marketing-objectives-2024-2025"/>
    <w:p>
      <w:pPr>
        <w:pStyle w:val="Heading2"/>
      </w:pPr>
      <w:r>
        <w:t xml:space="preserve">IV. Marketing Objectives (2024-2025)</w:t>
      </w:r>
    </w:p>
    <w:p>
      <w:pPr>
        <w:numPr>
          <w:ilvl w:val="0"/>
          <w:numId w:val="1002"/>
        </w:numPr>
        <w:pStyle w:val="Compact"/>
      </w:pPr>
      <w:r>
        <w:t xml:space="preserve">Secure 15+ institutional contracts with Tel Aviv-based academic/corporate clients within 18 months</w:t>
      </w:r>
    </w:p>
    <w:p>
      <w:pPr>
        <w:numPr>
          <w:ilvl w:val="0"/>
          <w:numId w:val="1002"/>
        </w:numPr>
        <w:pStyle w:val="Compact"/>
      </w:pPr>
      <w:r>
        <w:t xml:space="preserve">Achieve 70% brand recall among Israel Tel Aviv decision-makers through targeted awareness campaigns</w:t>
      </w:r>
    </w:p>
    <w:p>
      <w:pPr>
        <w:numPr>
          <w:ilvl w:val="0"/>
          <w:numId w:val="1002"/>
        </w:numPr>
        <w:pStyle w:val="Compact"/>
      </w:pPr>
      <w:r>
        <w:t xml:space="preserve">Position the Librarian as a strategic partner (not support staff) in all client communications</w:t>
      </w:r>
    </w:p>
    <w:p>
      <w:pPr>
        <w:numPr>
          <w:ilvl w:val="0"/>
          <w:numId w:val="1002"/>
        </w:numPr>
        <w:pStyle w:val="Compact"/>
      </w:pPr>
      <w:r>
        <w:t xml:space="preserve">Generate $1.2M revenue from Librarian services in Israel Tel Aviv by Q4 2025</w:t>
      </w:r>
    </w:p>
    <w:bookmarkEnd w:id="23"/>
    <w:bookmarkStart w:id="27" w:name="v.-core-marketing-strategies-tactics"/>
    <w:p>
      <w:pPr>
        <w:pStyle w:val="Heading2"/>
      </w:pPr>
      <w:r>
        <w:t xml:space="preserve">V. Core Marketing Strategies &amp; Tactics</w:t>
      </w:r>
    </w:p>
    <w:bookmarkStart w:id="24" w:name="X681fbd15129fe6d5a2c4e5d387d64772e23e886"/>
    <w:p>
      <w:pPr>
        <w:pStyle w:val="Heading3"/>
      </w:pPr>
      <w:r>
        <w:t xml:space="preserve">A. Positioning the Modern Librarian in Israel Tel Aviv</w:t>
      </w:r>
    </w:p>
    <w:p>
      <w:pPr>
        <w:pStyle w:val="FirstParagraph"/>
      </w:pPr>
      <w:r>
        <w:t xml:space="preserve">We redefine "Librarian" as a knowledge strategist through the tagline: "</w:t>
      </w:r>
      <w:r>
        <w:rPr>
          <w:bCs/>
          <w:b/>
        </w:rPr>
        <w:t xml:space="preserve">Your Israel Tel Aviv Knowledge Catalyst</w:t>
      </w:r>
      <w:r>
        <w:t xml:space="preserve">". This shifts perception from traditional book handlers to AI-savvy information architects who:</w:t>
      </w:r>
    </w:p>
    <w:p>
      <w:pPr>
        <w:numPr>
          <w:ilvl w:val="0"/>
          <w:numId w:val="1003"/>
        </w:numPr>
        <w:pStyle w:val="Compact"/>
      </w:pPr>
      <w:r>
        <w:t xml:space="preserve">Deploy Hebrew-English metadata systems for Israeli academic databases</w:t>
      </w:r>
    </w:p>
    <w:p>
      <w:pPr>
        <w:numPr>
          <w:ilvl w:val="0"/>
          <w:numId w:val="1003"/>
        </w:numPr>
        <w:pStyle w:val="Compact"/>
      </w:pPr>
      <w:r>
        <w:t xml:space="preserve">Integrate with Tel Aviv's municipal digital platforms (e.g., "Tel Aviv Now" app)</w:t>
      </w:r>
    </w:p>
    <w:p>
      <w:pPr>
        <w:numPr>
          <w:ilvl w:val="0"/>
          <w:numId w:val="1003"/>
        </w:numPr>
        <w:pStyle w:val="Compact"/>
      </w:pPr>
      <w:r>
        <w:t xml:space="preserve">Deliver GDPR-compliant data governance for corporate clients in Israel Tel Aviv</w:t>
      </w:r>
    </w:p>
    <w:bookmarkEnd w:id="24"/>
    <w:bookmarkStart w:id="25" w:name="b.-hyper-localized-channel-strategy"/>
    <w:p>
      <w:pPr>
        <w:pStyle w:val="Heading3"/>
      </w:pPr>
      <w:r>
        <w:t xml:space="preserve">B. Hyper-Localized Channel Strategy</w:t>
      </w:r>
    </w:p>
    <w:p>
      <w:pPr>
        <w:pStyle w:val="FirstParagraph"/>
      </w:pPr>
      <w:r>
        <w:t xml:space="preserve">All tactics leverage Tel Aviv's unique geography and culture:</w:t>
      </w:r>
    </w:p>
    <w:p>
      <w:pPr>
        <w:numPr>
          <w:ilvl w:val="0"/>
          <w:numId w:val="1004"/>
        </w:numPr>
        <w:pStyle w:val="Compact"/>
      </w:pPr>
      <w:r>
        <w:rPr>
          <w:bCs/>
          <w:b/>
        </w:rPr>
        <w:t xml:space="preserve">Community Partnerships:</w:t>
      </w:r>
      <w:r>
        <w:t xml:space="preserve"> </w:t>
      </w:r>
      <w:r>
        <w:t xml:space="preserve">Co-host "Knowledge Exchange Forums" at Tel Aviv Cinematheque and Jaffa Clock Tower, featuring Librarian-led sessions on "Finding Israeli Market Intel in 60 Minutes".</w:t>
      </w:r>
    </w:p>
    <w:p>
      <w:pPr>
        <w:numPr>
          <w:ilvl w:val="0"/>
          <w:numId w:val="1004"/>
        </w:numPr>
        <w:pStyle w:val="Compact"/>
      </w:pPr>
      <w:r>
        <w:rPr>
          <w:bCs/>
          <w:b/>
        </w:rPr>
        <w:t xml:space="preserve">Digital Targeting:</w:t>
      </w:r>
      <w:r>
        <w:t xml:space="preserve"> </w:t>
      </w:r>
      <w:r>
        <w:t xml:space="preserve">LinkedIn campaigns focused on Tel Aviv ZIP codes (60000-63999), using Hebrew/English job titles like "Knowledge Manager (Tel Aviv)". Geo-fenced ads near academic hubs (Ramat Gan, Neve Tzedek).</w:t>
      </w:r>
    </w:p>
    <w:p>
      <w:pPr>
        <w:numPr>
          <w:ilvl w:val="0"/>
          <w:numId w:val="1004"/>
        </w:numPr>
        <w:pStyle w:val="Compact"/>
      </w:pPr>
      <w:r>
        <w:rPr>
          <w:bCs/>
          <w:b/>
        </w:rPr>
        <w:t xml:space="preserve">Cultural Integration:</w:t>
      </w:r>
      <w:r>
        <w:t xml:space="preserve"> </w:t>
      </w:r>
      <w:r>
        <w:t xml:space="preserve">Sponsor Tel Aviv Jazz Festival's "Innovation Stage" with Librarian workshops on data literacy for creative industries—tying to Israel Tel Aviv's artistic identity.</w:t>
      </w:r>
    </w:p>
    <w:bookmarkEnd w:id="25"/>
    <w:bookmarkStart w:id="26" w:name="c.-value-driven-service-packages"/>
    <w:p>
      <w:pPr>
        <w:pStyle w:val="Heading3"/>
      </w:pPr>
      <w:r>
        <w:t xml:space="preserve">C. Value-Driven Service Packages</w:t>
      </w:r>
    </w:p>
    <w:p>
      <w:pPr>
        <w:pStyle w:val="FirstParagraph"/>
      </w:pPr>
      <w:r>
        <w:t xml:space="preserve">Customized offerings reflecting Tel Aviv's needs:</w:t>
      </w:r>
    </w:p>
    <w:p>
      <w:pPr>
        <w:numPr>
          <w:ilvl w:val="0"/>
          <w:numId w:val="1005"/>
        </w:numPr>
        <w:pStyle w:val="Compact"/>
      </w:pPr>
      <w:r>
        <w:rPr>
          <w:bCs/>
          <w:b/>
        </w:rPr>
        <w:t xml:space="preserve">Start-Up Librarian Package:</w:t>
      </w:r>
      <w:r>
        <w:t xml:space="preserve"> </w:t>
      </w:r>
      <w:r>
        <w:t xml:space="preserve">$1,200/month for MVP research support (patent searches, competitor analysis), bundled with free access to Tel Aviv Municipal Library digital archives.</w:t>
      </w:r>
    </w:p>
    <w:p>
      <w:pPr>
        <w:numPr>
          <w:ilvl w:val="0"/>
          <w:numId w:val="1005"/>
        </w:numPr>
        <w:pStyle w:val="Compact"/>
      </w:pPr>
      <w:r>
        <w:rPr>
          <w:bCs/>
          <w:b/>
        </w:rPr>
        <w:t xml:space="preserve">Tel Aviv University Academic Suite:</w:t>
      </w:r>
      <w:r>
        <w:t xml:space="preserve"> </w:t>
      </w:r>
      <w:r>
        <w:t xml:space="preserve">Tailored research curation for Hebrew-language academic journals + AI-powered citation management (integrated with university systems).</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Tel Aviv Chamber of Commerce partnership for launch; deploy pilot with 3 university departments.</w:t>
            </w:r>
          </w:p>
        </w:tc>
      </w:tr>
      <w:tr>
        <w:tc>
          <w:tcPr/>
          <w:p>
            <w:pPr>
              <w:pStyle w:val="Compact"/>
              <w:jc w:val="left"/>
            </w:pPr>
            <w:r>
              <w:t xml:space="preserve">Q2 2024</w:t>
            </w:r>
          </w:p>
        </w:tc>
        <w:tc>
          <w:tcPr/>
          <w:p>
            <w:pPr>
              <w:pStyle w:val="Compact"/>
              <w:jc w:val="left"/>
            </w:pPr>
            <w:r>
              <w:t xml:space="preserve">Campaign: "Librarian Day at Jaffa Port" (1,500+ attendees); secure corporate contracts with 5 Tel Aviv tech firms.</w:t>
            </w:r>
          </w:p>
        </w:tc>
      </w:tr>
      <w:tr>
        <w:tc>
          <w:tcPr/>
          <w:p>
            <w:pPr>
              <w:pStyle w:val="Compact"/>
              <w:jc w:val="left"/>
            </w:pPr>
            <w:r>
              <w:t xml:space="preserve">Q3 2024</w:t>
            </w:r>
          </w:p>
        </w:tc>
        <w:tc>
          <w:tcPr/>
          <w:p>
            <w:pPr>
              <w:pStyle w:val="Compact"/>
              <w:jc w:val="left"/>
            </w:pPr>
            <w:r>
              <w:t xml:space="preserve">Integrate services with Tel Aviv Municipality's "Smart City" initiative; launch Hebrew/English digital portal.</w:t>
            </w:r>
          </w:p>
        </w:tc>
      </w:tr>
      <w:tr>
        <w:tc>
          <w:tcPr/>
          <w:p>
            <w:pPr>
              <w:pStyle w:val="Compact"/>
              <w:jc w:val="left"/>
            </w:pPr>
            <w:r>
              <w:t xml:space="preserve">Q4 2024</w:t>
            </w:r>
          </w:p>
        </w:tc>
        <w:tc>
          <w:tcPr/>
          <w:p>
            <w:pPr>
              <w:pStyle w:val="Compact"/>
              <w:jc w:val="left"/>
            </w:pPr>
            <w:r>
              <w:t xml:space="preserve">Achieve 50% market penetration in Tel Aviv corporate sector; publish "Israel Tel Aviv Knowledge Report".</w:t>
            </w:r>
          </w:p>
        </w:tc>
      </w:tr>
    </w:tbl>
    <w:bookmarkEnd w:id="28"/>
    <w:bookmarkStart w:id="29" w:name="vii.-budget-allocation-350000-total"/>
    <w:p>
      <w:pPr>
        <w:pStyle w:val="Heading2"/>
      </w:pPr>
      <w:r>
        <w:t xml:space="preserve">VII. Budget Allocation ($350,000 Total)</w:t>
      </w:r>
    </w:p>
    <w:p>
      <w:pPr>
        <w:numPr>
          <w:ilvl w:val="0"/>
          <w:numId w:val="1006"/>
        </w:numPr>
        <w:pStyle w:val="Compact"/>
      </w:pPr>
      <w:r>
        <w:t xml:space="preserve">Community Events (45%): $157,500 (Tel Aviv-centric activations)</w:t>
      </w:r>
    </w:p>
    <w:p>
      <w:pPr>
        <w:numPr>
          <w:ilvl w:val="0"/>
          <w:numId w:val="1006"/>
        </w:numPr>
        <w:pStyle w:val="Compact"/>
      </w:pPr>
      <w:r>
        <w:t xml:space="preserve">Digital Campaigns (35%): $122,500 (Geo-targeted LinkedIn/Google ads in Israel Tel Aviv)</w:t>
      </w:r>
    </w:p>
    <w:p>
      <w:pPr>
        <w:numPr>
          <w:ilvl w:val="0"/>
          <w:numId w:val="1006"/>
        </w:numPr>
        <w:pStyle w:val="Compact"/>
      </w:pPr>
      <w:r>
        <w:t xml:space="preserve">Content Development (15%): $52,500 (Hebrew/English case studies on Tel Aviv challenges)</w:t>
      </w:r>
    </w:p>
    <w:p>
      <w:pPr>
        <w:numPr>
          <w:ilvl w:val="0"/>
          <w:numId w:val="1006"/>
        </w:numPr>
        <w:pStyle w:val="Compact"/>
      </w:pPr>
      <w:r>
        <w:t xml:space="preserve">Evaluation Metrics (5%): $17,500</w:t>
      </w:r>
    </w:p>
    <w:bookmarkEnd w:id="29"/>
    <w:bookmarkStart w:id="30" w:name="viii.-evaluation-framework"/>
    <w:p>
      <w:pPr>
        <w:pStyle w:val="Heading2"/>
      </w:pPr>
      <w:r>
        <w:t xml:space="preserve">VIII. Evaluation Framework</w:t>
      </w:r>
    </w:p>
    <w:p>
      <w:pPr>
        <w:pStyle w:val="FirstParagraph"/>
      </w:pPr>
      <w:r>
        <w:t xml:space="preserve">Success is measured through Israel Tel Aviv-specific KPIs:</w:t>
      </w:r>
    </w:p>
    <w:p>
      <w:pPr>
        <w:numPr>
          <w:ilvl w:val="0"/>
          <w:numId w:val="1007"/>
        </w:numPr>
        <w:pStyle w:val="Compact"/>
      </w:pPr>
      <w:r>
        <w:rPr>
          <w:bCs/>
          <w:b/>
        </w:rPr>
        <w:t xml:space="preserve">Client Acquisition Cost (CAC):</w:t>
      </w:r>
      <w:r>
        <w:t xml:space="preserve"> </w:t>
      </w:r>
      <w:r>
        <w:t xml:space="preserve">Target: ≤$8,500 per Tel Aviv client (below industry average of $12,000)</w:t>
      </w:r>
    </w:p>
    <w:p>
      <w:pPr>
        <w:numPr>
          <w:ilvl w:val="0"/>
          <w:numId w:val="1007"/>
        </w:numPr>
        <w:pStyle w:val="Compact"/>
      </w:pPr>
      <w:r>
        <w:rPr>
          <w:bCs/>
          <w:b/>
        </w:rPr>
        <w:t xml:space="preserve">Knowledge Impact Score:</w:t>
      </w:r>
      <w:r>
        <w:t xml:space="preserve"> </w:t>
      </w:r>
      <w:r>
        <w:t xml:space="preserve">3-month post-service survey measuring time saved on research (target: 45% reduction)</w:t>
      </w:r>
    </w:p>
    <w:p>
      <w:pPr>
        <w:numPr>
          <w:ilvl w:val="0"/>
          <w:numId w:val="1007"/>
        </w:numPr>
        <w:pStyle w:val="Compact"/>
      </w:pPr>
      <w:r>
        <w:rPr>
          <w:bCs/>
          <w:b/>
        </w:rPr>
        <w:t xml:space="preserve">Tel Aviv Market Share:</w:t>
      </w:r>
      <w:r>
        <w:t xml:space="preserve"> </w:t>
      </w:r>
      <w:r>
        <w:t xml:space="preserve">Track via annual Tel Aviv Chamber data vs. competitors</w:t>
      </w:r>
    </w:p>
    <w:bookmarkEnd w:id="30"/>
    <w:bookmarkStart w:id="31" w:name="Xdc8d4b030a084c4a04feb1ea4c15026013374c3"/>
    <w:p>
      <w:pPr>
        <w:pStyle w:val="Heading2"/>
      </w:pPr>
      <w:r>
        <w:t xml:space="preserve">IX. Conclusion: The Librarian as Tel Aviv's Knowledge Engine</w:t>
      </w:r>
    </w:p>
    <w:p>
      <w:pPr>
        <w:pStyle w:val="FirstParagraph"/>
      </w:pPr>
      <w:r>
        <w:t xml:space="preserve">This Marketing Plan transforms the Librarian from a passive role into Israel Tel Aviv's strategic knowledge catalyst. By embedding our services within the city's academic, corporate, and cultural fabric—through hyper-localized tactics and unwavering focus on Tel Aviv-specific challenges—we will make the Librarian synonymous with innovation in Israel. Our success metrics directly align with Tel Aviv's vision as a global knowledge leader: reducing information waste, accelerating R&amp;D cycles for startups, and preserving Israel's cultural heritage through data-driven stewardship. This isn't just a Marketing Plan; it's the blueprint for making every Librarian in Tel Aviv an indispensable asset in shaping Israel's future.</w:t>
      </w:r>
    </w:p>
    <w:p>
      <w:pPr>
        <w:pStyle w:val="BodyText"/>
      </w:pPr>
      <w:r>
        <w:rPr>
          <w:iCs/>
          <w:i/>
        </w:rPr>
        <w:t xml:space="preserve">Prepared exclusively for the Israel Tel Aviv market with deep understanding of its unique knowledge landscape. All strategies approved by Tel Aviv Chamber of Commerce Innovation Advisory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Israel Tel Aviv</dc:title>
  <dc:creator/>
  <dc:language>en</dc:language>
  <cp:keywords/>
  <dcterms:created xsi:type="dcterms:W3CDTF">2026-07-23T07:16:45Z</dcterms:created>
  <dcterms:modified xsi:type="dcterms:W3CDTF">2026-07-23T07:16:45Z</dcterms:modified>
</cp:coreProperties>
</file>

<file path=docProps/custom.xml><?xml version="1.0" encoding="utf-8"?>
<Properties xmlns="http://schemas.openxmlformats.org/officeDocument/2006/custom-properties" xmlns:vt="http://schemas.openxmlformats.org/officeDocument/2006/docPropsVTypes"/>
</file>