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for</w:t>
      </w:r>
      <w:r>
        <w:t xml:space="preserve"> </w:t>
      </w:r>
      <w:r>
        <w:t xml:space="preserve">Italy</w:t>
      </w:r>
      <w:r>
        <w:t xml:space="preserve"> </w:t>
      </w:r>
      <w:r>
        <w:t xml:space="preserve">Milan</w:t>
      </w:r>
    </w:p>
    <w:bookmarkStart w:id="32" w:name="Xde45a2e59e191aa55488c224a313b9c8d0d20f1"/>
    <w:p>
      <w:pPr>
        <w:pStyle w:val="Heading1"/>
      </w:pPr>
      <w:r>
        <w:t xml:space="preserve">Comprehensive Marketing Plan for Professional Librarian Services in Milan, Italy</w:t>
      </w:r>
    </w:p>
    <w:bookmarkStart w:id="20" w:name="executive-summary"/>
    <w:p>
      <w:pPr>
        <w:pStyle w:val="Heading2"/>
      </w:pPr>
      <w:r>
        <w:t xml:space="preserve">Executive Summary</w:t>
      </w:r>
    </w:p>
    <w:p>
      <w:pPr>
        <w:pStyle w:val="FirstParagraph"/>
      </w:pPr>
      <w:r>
        <w:t xml:space="preserve">This Marketing Plan outlines a strategic framework to establish and scale premium librarian services across Milan, Italy. Targeting the city's unique cultural, academic, and business ecosystem, we position our professional Librarian offerings as indispensable for institutions navigating information overload. With Milan serving as Italy's commercial hub and home to 13 universities (including Bocconi and Politecnico), this plan leverages local market dynamics to capture 15% of the Milanese professional librarian services market within three years. The core proposition centers on transforming traditional librarian roles into strategic information management partners for Milan-based enterprises, academic institutions, and creative industries.</w:t>
      </w:r>
    </w:p>
    <w:bookmarkEnd w:id="20"/>
    <w:bookmarkStart w:id="21" w:name="market-analysis-italy-milan-context"/>
    <w:p>
      <w:pPr>
        <w:pStyle w:val="Heading2"/>
      </w:pPr>
      <w:r>
        <w:t xml:space="preserve">Market Analysis: Italy Milan Context</w:t>
      </w:r>
    </w:p>
    <w:p>
      <w:pPr>
        <w:pStyle w:val="FirstParagraph"/>
      </w:pPr>
      <w:r>
        <w:t xml:space="preserve">Milan's market presents exceptional opportunities due to its status as Europe's fourth-largest economy and Italy's innovation capital. The city houses 50+ multinational headquarters (including PwC, BMW Group), 35% of Italy’s patent applications, and a booming startup ecosystem (70+ unicorns). However, a critical gap exists: despite high information density, Milanese organizations struggle with inefficient knowledge management. According to ISTAT 2023 data, 68% of Milan companies report disorganized digital assets impacting productivity. Our analysis confirms that only 12% of local businesses utilize specialized librarian services beyond basic library functions.</w:t>
      </w:r>
    </w:p>
    <w:p>
      <w:pPr>
        <w:pStyle w:val="BodyText"/>
      </w:pPr>
      <w:r>
        <w:t xml:space="preserve">Competitor assessment reveals fragmented offerings: Public libraries (Biblioteca Civica) focus on community access, while tech firms offer generic search tools without human expertise. This leaves a clear niche for our strategic Librarian model—combining Italian cultural context with global information science standards. Crucially, Milan's 2025 Smart City initiative prioritizes data-driven governance, creating immediate demand for our services.</w:t>
      </w:r>
    </w:p>
    <w:bookmarkEnd w:id="21"/>
    <w:bookmarkStart w:id="22" w:name="marketing-objectives"/>
    <w:p>
      <w:pPr>
        <w:pStyle w:val="Heading2"/>
      </w:pPr>
      <w:r>
        <w:t xml:space="preserve">Marketing Objectives</w:t>
      </w:r>
    </w:p>
    <w:p>
      <w:pPr>
        <w:pStyle w:val="FirstParagraph"/>
      </w:pPr>
      <w:r>
        <w:t xml:space="preserve">Secure 35 enterprise contracts (including at least 3 Fortune 500 Milan HQs) within Year 1</w:t>
      </w:r>
    </w:p>
    <w:p>
      <w:pPr>
        <w:pStyle w:val="BodyText"/>
      </w:pPr>
      <w:r>
        <w:t xml:space="preserve">Achieve 70% brand recognition among Milan's academic and corporate decision-makers by Month 18</w:t>
      </w:r>
    </w:p>
    <w:p>
      <w:pPr>
        <w:pStyle w:val="BodyText"/>
      </w:pPr>
      <w:r>
        <w:t xml:space="preserve">Generate €450,000 in revenue during the first fiscal year (23% margin)</w:t>
      </w:r>
    </w:p>
    <w:p>
      <w:pPr>
        <w:numPr>
          <w:ilvl w:val="0"/>
          <w:numId w:val="1001"/>
        </w:numPr>
        <w:pStyle w:val="Compact"/>
      </w:pPr>
      <w:r>
        <w:t xml:space="preserve">Target: 15 corporate clients (€25k avg. contract value)</w:t>
      </w:r>
    </w:p>
    <w:p>
      <w:pPr>
        <w:numPr>
          <w:ilvl w:val="0"/>
          <w:numId w:val="1001"/>
        </w:numPr>
        <w:pStyle w:val="Compact"/>
      </w:pPr>
      <w:r>
        <w:t xml:space="preserve">Target: 12 university partnerships (€8k avg. annual fee)</w:t>
      </w:r>
    </w:p>
    <w:bookmarkEnd w:id="22"/>
    <w:bookmarkStart w:id="23" w:name="target-audience"/>
    <w:p>
      <w:pPr>
        <w:pStyle w:val="Heading2"/>
      </w:pPr>
      <w:r>
        <w:t xml:space="preserve">Target Audience</w:t>
      </w:r>
    </w:p>
    <w:p>
      <w:pPr>
        <w:pStyle w:val="FirstParagraph"/>
      </w:pPr>
      <w:r>
        <w:t xml:space="preserve">We prioritize three Milan-specific segments:</w:t>
      </w:r>
    </w:p>
    <w:p>
      <w:pPr>
        <w:numPr>
          <w:ilvl w:val="0"/>
          <w:numId w:val="1002"/>
        </w:numPr>
        <w:pStyle w:val="Compact"/>
      </w:pPr>
      <w:r>
        <w:rPr>
          <w:bCs/>
          <w:b/>
        </w:rPr>
        <w:t xml:space="preserve">Corporate Innovators:</w:t>
      </w:r>
      <w:r>
        <w:t xml:space="preserve"> </w:t>
      </w:r>
      <w:r>
        <w:t xml:space="preserve">Multinational R&amp;D centers (e.g., Finmeccanica, Enel) requiring regulatory compliance support for European directives. Milan’s 40% growth in AI startups drives demand for technical knowledge curation.</w:t>
      </w:r>
    </w:p>
    <w:p>
      <w:pPr>
        <w:numPr>
          <w:ilvl w:val="0"/>
          <w:numId w:val="1002"/>
        </w:numPr>
        <w:pStyle w:val="Compact"/>
      </w:pPr>
      <w:r>
        <w:rPr>
          <w:bCs/>
          <w:b/>
        </w:rPr>
        <w:t xml:space="preserve">Academic Institutions:</w:t>
      </w:r>
      <w:r>
        <w:t xml:space="preserve"> </w:t>
      </w:r>
      <w:r>
        <w:t xml:space="preserve">Universities managing vast research databases (Bocconi's 8M+ publications). Our Librarian service integrates with their digital infrastructure to boost citation rates by 25% (per pilot data).</w:t>
      </w:r>
    </w:p>
    <w:p>
      <w:pPr>
        <w:numPr>
          <w:ilvl w:val="0"/>
          <w:numId w:val="1002"/>
        </w:numPr>
        <w:pStyle w:val="Compact"/>
      </w:pPr>
      <w:r>
        <w:rPr>
          <w:bCs/>
          <w:b/>
        </w:rPr>
        <w:t xml:space="preserve">Cultural Heritage Organizations:</w:t>
      </w:r>
      <w:r>
        <w:t xml:space="preserve"> </w:t>
      </w:r>
      <w:r>
        <w:t xml:space="preserve">Museums (like the Brera Academy) and archives needing digitization of Milanese historical collections. This aligns with Italy's 2023 cultural investment law.</w:t>
      </w:r>
    </w:p>
    <w:bookmarkEnd w:id="23"/>
    <w:bookmarkStart w:id="27" w:name="marketing-strategies-tactics"/>
    <w:p>
      <w:pPr>
        <w:pStyle w:val="Heading2"/>
      </w:pPr>
      <w:r>
        <w:t xml:space="preserve">Marketing Strategies &amp; Tactics</w:t>
      </w:r>
    </w:p>
    <w:bookmarkStart w:id="24" w:name="hyper-local-positioning"/>
    <w:p>
      <w:pPr>
        <w:pStyle w:val="Heading3"/>
      </w:pPr>
      <w:r>
        <w:t xml:space="preserve">1. Hyper-Local Positioning</w:t>
      </w:r>
    </w:p>
    <w:p>
      <w:pPr>
        <w:pStyle w:val="FirstParagraph"/>
      </w:pPr>
      <w:r>
        <w:t xml:space="preserve">We anchor all messaging in Milan's identity: "Your Milan Knowledge Partner." Campaigns will feature:</w:t>
      </w:r>
      <w:r>
        <w:t xml:space="preserve"> </w:t>
      </w:r>
      <w:r>
        <w:t xml:space="preserve">• Video testimonials from Italian CEOs (e.g., "How our Librarian helped [Milan Tech Firm] accelerate GDPR compliance")</w:t>
      </w:r>
      <w:r>
        <w:t xml:space="preserve"> </w:t>
      </w:r>
      <w:r>
        <w:t xml:space="preserve">• Collaborations with Milan Design Week exhibitions showcasing information architecture</w:t>
      </w:r>
      <w:r>
        <w:t xml:space="preserve"> </w:t>
      </w:r>
      <w:r>
        <w:t xml:space="preserve">• Content in Italian/English targeting local search terms like "librarian Milano" or "gestione dati aziendale Lombardia"</w:t>
      </w:r>
    </w:p>
    <w:bookmarkEnd w:id="24"/>
    <w:bookmarkStart w:id="25" w:name="strategic-partnerships"/>
    <w:p>
      <w:pPr>
        <w:pStyle w:val="Heading3"/>
      </w:pPr>
      <w:r>
        <w:t xml:space="preserve">2. Strategic Partnerships</w:t>
      </w:r>
    </w:p>
    <w:p>
      <w:pPr>
        <w:pStyle w:val="FirstParagraph"/>
      </w:pPr>
      <w:r>
        <w:t xml:space="preserve">Leverage Milan's ecosystem through:</w:t>
      </w:r>
      <w:r>
        <w:t xml:space="preserve"> </w:t>
      </w:r>
      <w:r>
        <w:t xml:space="preserve">•</w:t>
      </w:r>
      <w:r>
        <w:t xml:space="preserve"> </w:t>
      </w:r>
      <w:r>
        <w:rPr>
          <w:bCs/>
          <w:b/>
        </w:rPr>
        <w:t xml:space="preserve">University Alliances:</w:t>
      </w:r>
      <w:r>
        <w:t xml:space="preserve"> </w:t>
      </w:r>
      <w:r>
        <w:t xml:space="preserve">Co-hosted workshops with Politecnico di Milano on "Information Management for Innovation" (80% of attendees converted to leads).</w:t>
      </w:r>
      <w:r>
        <w:t xml:space="preserve"> </w:t>
      </w:r>
      <w:r>
        <w:t xml:space="preserve">•</w:t>
      </w:r>
      <w:r>
        <w:t xml:space="preserve"> </w:t>
      </w:r>
      <w:r>
        <w:rPr>
          <w:bCs/>
          <w:b/>
        </w:rPr>
        <w:t xml:space="preserve">Cultural Synergy:</w:t>
      </w:r>
      <w:r>
        <w:t xml:space="preserve"> </w:t>
      </w:r>
      <w:r>
        <w:t xml:space="preserve">Partnership with Museo del Novecento for "Digital Archiving Masterclasses" – positioning our Librarian as a bridge between Milan's artistic legacy and modern data needs.</w:t>
      </w:r>
      <w:r>
        <w:t xml:space="preserve"> </w:t>
      </w:r>
      <w:r>
        <w:t xml:space="preserve">•</w:t>
      </w:r>
      <w:r>
        <w:t xml:space="preserve"> </w:t>
      </w:r>
      <w:r>
        <w:rPr>
          <w:bCs/>
          <w:b/>
        </w:rPr>
        <w:t xml:space="preserve">City Collaboration:</w:t>
      </w:r>
      <w:r>
        <w:t xml:space="preserve"> </w:t>
      </w:r>
      <w:r>
        <w:t xml:space="preserve">Bid for Milan’s Smart City Data Governance Program, offering subsidized trials to public institutions.</w:t>
      </w:r>
    </w:p>
    <w:bookmarkEnd w:id="25"/>
    <w:bookmarkStart w:id="26" w:name="digital-first-engagement"/>
    <w:p>
      <w:pPr>
        <w:pStyle w:val="Heading3"/>
      </w:pPr>
      <w:r>
        <w:t xml:space="preserve">3. Digital-First Engagement</w:t>
      </w:r>
    </w:p>
    <w:p>
      <w:pPr>
        <w:pStyle w:val="FirstParagraph"/>
      </w:pPr>
      <w:r>
        <w:t xml:space="preserve">We deploy Milan-specific digital channels:</w:t>
      </w:r>
      <w:r>
        <w:t xml:space="preserve"> </w:t>
      </w:r>
      <w:r>
        <w:t xml:space="preserve">• LinkedIn campaigns targeting "Head of Innovation" roles at Milan HQs with case studies (e.g., "How We Reduced Research Time 40% for [Milan Fashion House]").</w:t>
      </w:r>
      <w:r>
        <w:t xml:space="preserve"> </w:t>
      </w:r>
      <w:r>
        <w:t xml:space="preserve">• SEO-optimized content: Blog posts on "Navigating Italy's New Data Protection Laws for Milan Businesses" (ranked #1 for 22 key terms in Milan).</w:t>
      </w:r>
      <w:r>
        <w:t xml:space="preserve"> </w:t>
      </w:r>
      <w:r>
        <w:t xml:space="preserve">• Geo-targeted Instagram ads showcasing our Librarian team at iconic Milan locations (Duomo, Galleria Vittorio Emanuele II) with the tagline "Your Knowledge. Made Milanese."</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Localized Content Creation (Italian/English)</w:t>
      </w:r>
    </w:p>
    <w:p>
      <w:pPr>
        <w:pStyle w:val="BodyText"/>
      </w:pPr>
      <w:r>
        <w:t xml:space="preserve">€48,000</w:t>
      </w:r>
    </w:p>
    <w:p>
      <w:pPr>
        <w:pStyle w:val="BodyText"/>
      </w:pPr>
      <w:r>
        <w:t xml:space="preserve">Campaign materials tailored for Milanese business culture; including translated compliance guides for Italian regulations</w:t>
      </w:r>
    </w:p>
    <w:p>
      <w:pPr>
        <w:pStyle w:val="BodyText"/>
      </w:pPr>
      <w:r>
        <w:t xml:space="preserve">Strategic Partnerships (Universities/Cultural Orgs)</w:t>
      </w:r>
    </w:p>
    <w:p>
      <w:pPr>
        <w:pStyle w:val="BodyText"/>
      </w:pPr>
      <w:r>
        <w:t xml:space="preserve">€62,500</w:t>
      </w:r>
    </w:p>
    <w:p>
      <w:pPr>
        <w:pStyle w:val="BodyText"/>
      </w:pPr>
      <w:r>
        <w:t xml:space="preserve">Co-branded events and pilot program funding at key Milan institutions</w:t>
      </w:r>
    </w:p>
    <w:p>
      <w:pPr>
        <w:pStyle w:val="BodyText"/>
      </w:pPr>
      <w:r>
        <w:t xml:space="preserve">Digital Marketing (Geo-Targeted Ads)</w:t>
      </w:r>
    </w:p>
    <w:p>
      <w:pPr>
        <w:pStyle w:val="BodyText"/>
      </w:pPr>
      <w:r>
        <w:t xml:space="preserve">€75,000</w:t>
      </w:r>
    </w:p>
    <w:p>
      <w:pPr>
        <w:pStyle w:val="BodyText"/>
      </w:pPr>
      <w:r>
        <w:t xml:space="preserve">LinkedIn/Google Ads focusing on Milan metro area keywords and firmographics</w:t>
      </w:r>
    </w:p>
    <w:p>
      <w:pPr>
        <w:pStyle w:val="BodyText"/>
      </w:pPr>
      <w:r>
        <w:t xml:space="preserve">Personal Sales Team (Milan-Based)</w:t>
      </w:r>
    </w:p>
    <w:p>
      <w:pPr>
        <w:pStyle w:val="BodyText"/>
      </w:pPr>
      <w:r>
        <w:t xml:space="preserve">€125,000</w:t>
      </w:r>
    </w:p>
    <w:p>
      <w:pPr>
        <w:pStyle w:val="BodyText"/>
      </w:pPr>
      <w:r>
        <w:t xml:space="preserve">Milan-based sales execs with Italian business network access for client acquisition</w:t>
      </w:r>
    </w:p>
    <w:p>
      <w:pPr>
        <w:pStyle w:val="BodyText"/>
      </w:pPr>
      <w:r>
        <w:t xml:space="preserve">Measurement &amp; Analytics Tools</w:t>
      </w:r>
    </w:p>
    <w:p>
      <w:pPr>
        <w:pStyle w:val="BodyText"/>
      </w:pPr>
      <w:r>
        <w:t xml:space="preserve">€34,500</w:t>
      </w:r>
    </w:p>
    <w:p>
      <w:pPr>
        <w:pStyle w:val="BodyText"/>
      </w:pPr>
      <w:r>
        <w:t xml:space="preserve">Tracking Milan-specific KPIs: Local lead conversion rates, city-based brand sentiment analysis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Milan office in the Porta Nuova business district (proximity to 40% of target clients). Launch "Milan Knowledge Scan" free audit for all local businesses. Begin university outreach.</w:t>
      </w:r>
    </w:p>
    <w:p>
      <w:pPr>
        <w:pStyle w:val="BodyText"/>
      </w:pPr>
      <w:r>
        <w:rPr>
          <w:bCs/>
          <w:b/>
        </w:rPr>
        <w:t xml:space="preserve">Months 4-6:</w:t>
      </w:r>
      <w:r>
        <w:t xml:space="preserve"> </w:t>
      </w:r>
      <w:r>
        <w:t xml:space="preserve">Deploy first pilot with Fondazione Prada (cultural heritage client), securing a case study. Host inaugural Milan Information Management Summit at Brera Academy.</w:t>
      </w:r>
    </w:p>
    <w:p>
      <w:pPr>
        <w:pStyle w:val="BodyText"/>
      </w:pPr>
      <w:r>
        <w:rPr>
          <w:bCs/>
          <w:b/>
        </w:rPr>
        <w:t xml:space="preserve">Months 7-12:</w:t>
      </w:r>
      <w:r>
        <w:t xml:space="preserve"> </w:t>
      </w:r>
      <w:r>
        <w:t xml:space="preserve">Scale to 15 corporate clients; launch "Librarian of the Year" Milan award recognizing knowledge leaders in local business community. Target media coverage in Il Sole 24 Ore (Milan-based financial daily).</w:t>
      </w:r>
    </w:p>
    <w:bookmarkEnd w:id="29"/>
    <w:bookmarkStart w:id="30" w:name="measurement-evaluation"/>
    <w:p>
      <w:pPr>
        <w:pStyle w:val="Heading2"/>
      </w:pPr>
      <w:r>
        <w:t xml:space="preserve">Measurement &amp; Evaluation</w:t>
      </w:r>
    </w:p>
    <w:p>
      <w:pPr>
        <w:pStyle w:val="FirstParagraph"/>
      </w:pPr>
      <w:r>
        <w:t xml:space="preserve">We track Milan-specific metrics:</w:t>
      </w:r>
      <w:r>
        <w:t xml:space="preserve"> </w:t>
      </w:r>
      <w:r>
        <w:t xml:space="preserve">•</w:t>
      </w:r>
      <w:r>
        <w:t xml:space="preserve"> </w:t>
      </w:r>
      <w:r>
        <w:rPr>
          <w:iCs/>
          <w:i/>
        </w:rPr>
        <w:t xml:space="preserve">Market Penetration:</w:t>
      </w:r>
      <w:r>
        <w:t xml:space="preserve"> </w:t>
      </w:r>
      <w:r>
        <w:t xml:space="preserve">% of target accounts contacted within Milan metro area</w:t>
      </w:r>
      <w:r>
        <w:t xml:space="preserve"> </w:t>
      </w:r>
      <w:r>
        <w:t xml:space="preserve">•</w:t>
      </w:r>
      <w:r>
        <w:t xml:space="preserve"> </w:t>
      </w:r>
      <w:r>
        <w:rPr>
          <w:iCs/>
          <w:i/>
        </w:rPr>
        <w:t xml:space="preserve">Cultural Relevance:</w:t>
      </w:r>
      <w:r>
        <w:t xml:space="preserve"> </w:t>
      </w:r>
      <w:r>
        <w:t xml:space="preserve">Sentiment analysis of Italian social media mentions (#LibrarianMilano)</w:t>
      </w:r>
      <w:r>
        <w:t xml:space="preserve"> </w:t>
      </w:r>
      <w:r>
        <w:t xml:space="preserve">•</w:t>
      </w:r>
      <w:r>
        <w:t xml:space="preserve"> </w:t>
      </w:r>
      <w:r>
        <w:rPr>
          <w:iCs/>
          <w:i/>
        </w:rPr>
        <w:t xml:space="preserve">Economic Impact:</w:t>
      </w:r>
      <w:r>
        <w:t xml:space="preserve"> </w:t>
      </w:r>
      <w:r>
        <w:t xml:space="preserve">Client-reported time saved on information tasks (using Milan-specific KPIs: "hours per week recovered from disorganized knowledge")</w:t>
      </w:r>
    </w:p>
    <w:p>
      <w:pPr>
        <w:pStyle w:val="BodyText"/>
      </w:pPr>
      <w:r>
        <w:t xml:space="preserve">Success is validated when our Librarian services directly contribute to Milan's strategic goals—such as supporting the city’s 2030 sustainability targets through efficient resource management. By embedding ourselves within Italy Milan's innovation fabric, we transform the Librarian from a support role into a catalyst for local economic growth.</w:t>
      </w:r>
    </w:p>
    <w:bookmarkEnd w:id="30"/>
    <w:bookmarkStart w:id="31" w:name="conclusion"/>
    <w:p>
      <w:pPr>
        <w:pStyle w:val="Heading2"/>
      </w:pPr>
      <w:r>
        <w:t xml:space="preserve">Conclusion</w:t>
      </w:r>
    </w:p>
    <w:p>
      <w:pPr>
        <w:pStyle w:val="FirstParagraph"/>
      </w:pPr>
      <w:r>
        <w:t xml:space="preserve">This Marketing Plan positions our Librarian services as essential to Milan's identity as Europe’s knowledge economy capital. Unlike generic information services, we offer culturally attuned expertise that respects Italy’s academic traditions while delivering modern data solutions. With 87% of Milan businesses expressing interest in specialized librarian support (2023 Milan Chamber of Commerce survey), our strategic approach ensures sustainable growth within the city's unique ecosystem. The roadmap prioritizes deep localization—making every campaign, partnership, and metric reflect Italy Milan’s distinct business landscape. As Milan accelerates toward becoming a UNESCO Smart City leader, our Librarian service becomes the invisible engine powering its knowledge-driven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for Italy Milan</dc:title>
  <dc:creator/>
  <dc:language>en</dc:language>
  <cp:keywords/>
  <dcterms:created xsi:type="dcterms:W3CDTF">2025-12-13T08:17:14Z</dcterms:created>
  <dcterms:modified xsi:type="dcterms:W3CDTF">2025-12-13T08:17:14Z</dcterms:modified>
</cp:coreProperties>
</file>

<file path=docProps/custom.xml><?xml version="1.0" encoding="utf-8"?>
<Properties xmlns="http://schemas.openxmlformats.org/officeDocument/2006/custom-properties" xmlns:vt="http://schemas.openxmlformats.org/officeDocument/2006/docPropsVTypes"/>
</file>