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c20f33f3dada10070a886b4c9191c1e641aef5c"/>
    <w:p>
      <w:pPr>
        <w:pStyle w:val="Heading1"/>
      </w:pPr>
      <w:r>
        <w:t xml:space="preserve">Marketing Plan for the Librarian Service in Ivory Coast Abidjan</w:t>
      </w:r>
    </w:p>
    <w:bookmarkStart w:id="20" w:name="executive-summary"/>
    <w:p>
      <w:pPr>
        <w:pStyle w:val="Heading2"/>
      </w:pPr>
      <w:r>
        <w:t xml:space="preserve">Executive Summary</w:t>
      </w:r>
    </w:p>
    <w:p>
      <w:pPr>
        <w:pStyle w:val="FirstParagraph"/>
      </w:pPr>
      <w:r>
        <w:t xml:space="preserve">This Marketing Plan outlines a strategic approach to launch and scale a specialized Librarian Service in Ivory Coast Abidjan, addressing critical gaps in information access, digital literacy, and knowledge management across educational institutions, businesses, and communities. The Librarian Service will leverage Abidjan’s rapid urbanization (population: 5+ million) and digital adoption (65% smartphone penetration) to position the Librarian as an indispensable catalyst for economic growth and educational advancement in Ivory Coast. This plan targets a 30% market penetration among key institutions within 18 months, generating sustainable revenue while advancing Ivory Coast’s national literacy goals.</w:t>
      </w:r>
    </w:p>
    <w:bookmarkEnd w:id="20"/>
    <w:bookmarkStart w:id="21" w:name="Xe773df4c7b678523e0b868af6ba66857eac70cf"/>
    <w:p>
      <w:pPr>
        <w:pStyle w:val="Heading2"/>
      </w:pPr>
      <w:r>
        <w:t xml:space="preserve">Situation Analysis: Ivory Coast Abidjan Context</w:t>
      </w:r>
    </w:p>
    <w:p>
      <w:pPr>
        <w:pStyle w:val="FirstParagraph"/>
      </w:pPr>
      <w:r>
        <w:t xml:space="preserve">Abidjan serves as the economic and educational hub of Ivory Coast, yet faces severe disparities in information infrastructure. UNESCO reports that only 30% of schools in Abidjan have functional libraries, while SMEs (40% of Ivory Coast’s GDP) struggle with outdated research methods. The current landscape is dominated by under-resourced public libraries and passive librarian roles focused solely on physical collections. This gap presents a strategic opportunity: positioning the Librarian as a proactive, technology-driven knowledge partner. Key insights include:</w:t>
      </w:r>
    </w:p>
    <w:p>
      <w:pPr>
        <w:numPr>
          <w:ilvl w:val="0"/>
          <w:numId w:val="1001"/>
        </w:numPr>
        <w:pStyle w:val="Compact"/>
      </w:pPr>
      <w:r>
        <w:rPr>
          <w:bCs/>
          <w:b/>
        </w:rPr>
        <w:t xml:space="preserve">Demand Drivers:</w:t>
      </w:r>
      <w:r>
        <w:t xml:space="preserve"> </w:t>
      </w:r>
      <w:r>
        <w:t xml:space="preserve">Rising tertiary enrollment (Université Félix Houphouët-Boigny serves 50,000+ students), government initiatives like "Digital Ivory Coast 2030," and high youth unemployment (19.8%) necessitating skills-based information services.</w:t>
      </w:r>
    </w:p>
    <w:p>
      <w:pPr>
        <w:numPr>
          <w:ilvl w:val="0"/>
          <w:numId w:val="1001"/>
        </w:numPr>
        <w:pStyle w:val="Compact"/>
      </w:pPr>
      <w:r>
        <w:rPr>
          <w:bCs/>
          <w:b/>
        </w:rPr>
        <w:t xml:space="preserve">Competitive Void:</w:t>
      </w:r>
      <w:r>
        <w:t xml:space="preserve"> </w:t>
      </w:r>
      <w:r>
        <w:t xml:space="preserve">No existing service combines digital curation, multilingual support (French/English/Bambara), and mobile-first access tailored to Abidjan’s urban fabric.</w:t>
      </w:r>
    </w:p>
    <w:p>
      <w:pPr>
        <w:numPr>
          <w:ilvl w:val="0"/>
          <w:numId w:val="1001"/>
        </w:numPr>
        <w:pStyle w:val="Compact"/>
      </w:pPr>
      <w:r>
        <w:rPr>
          <w:bCs/>
          <w:b/>
        </w:rPr>
        <w:t xml:space="preserve">Cultural Nuance:</w:t>
      </w:r>
      <w:r>
        <w:t xml:space="preserve"> </w:t>
      </w:r>
      <w:r>
        <w:t xml:space="preserve">Community trust is paramount; services must integrate with local structures like *mairie* centers and *Cercles de Jeunesse* (youth groups) for organic adoption.</w:t>
      </w:r>
    </w:p>
    <w:bookmarkEnd w:id="21"/>
    <w:bookmarkStart w:id="22" w:name="marketing-objectives"/>
    <w:p>
      <w:pPr>
        <w:pStyle w:val="Heading2"/>
      </w:pPr>
      <w:r>
        <w:t xml:space="preserve">Marketing Objectives</w:t>
      </w:r>
    </w:p>
    <w:p>
      <w:pPr>
        <w:pStyle w:val="FirstParagraph"/>
      </w:pPr>
      <w:r>
        <w:t xml:space="preserve">By Q4 2025, the Librarian Service will:</w:t>
      </w:r>
    </w:p>
    <w:p>
      <w:pPr>
        <w:numPr>
          <w:ilvl w:val="0"/>
          <w:numId w:val="1002"/>
        </w:numPr>
        <w:pStyle w:val="Compact"/>
      </w:pPr>
      <w:r>
        <w:t xml:space="preserve">Secure 50 institutional partnerships (schools, SMEs, NGOs) across Abidjan.</w:t>
      </w:r>
    </w:p>
    <w:p>
      <w:pPr>
        <w:numPr>
          <w:ilvl w:val="0"/>
          <w:numId w:val="1002"/>
        </w:numPr>
        <w:pStyle w:val="Compact"/>
      </w:pPr>
      <w:r>
        <w:t xml:space="preserve">Drive 10,000+ monthly digital interactions through mobile-optimized platforms (USSD/SMS).</w:t>
      </w:r>
    </w:p>
    <w:p>
      <w:pPr>
        <w:numPr>
          <w:ilvl w:val="0"/>
          <w:numId w:val="1002"/>
        </w:numPr>
        <w:pStyle w:val="Compact"/>
      </w:pPr>
      <w:r>
        <w:t xml:space="preserve">Generate 75% revenue from paid services (vs. grants), targeting $18,000 monthly.</w:t>
      </w:r>
    </w:p>
    <w:p>
      <w:pPr>
        <w:numPr>
          <w:ilvl w:val="0"/>
          <w:numId w:val="1002"/>
        </w:numPr>
        <w:pStyle w:val="Compact"/>
      </w:pPr>
      <w:r>
        <w:t xml:space="preserve">Improve digital literacy scores by 25% in partner institutions (measured via pre/post assessments).</w:t>
      </w:r>
    </w:p>
    <w:bookmarkEnd w:id="22"/>
    <w:bookmarkStart w:id="23" w:name="target-audience"/>
    <w:p>
      <w:pPr>
        <w:pStyle w:val="Heading2"/>
      </w:pPr>
      <w:r>
        <w:t xml:space="preserve">Target Audience</w:t>
      </w:r>
    </w:p>
    <w:p>
      <w:pPr>
        <w:pStyle w:val="FirstParagraph"/>
      </w:pPr>
      <w:r>
        <w:t xml:space="preserve">The Librarian Service prioritizes three segments uniquely positioned in Ivory Coast Abidjan:</w:t>
      </w:r>
    </w:p>
    <w:p>
      <w:pPr>
        <w:numPr>
          <w:ilvl w:val="0"/>
          <w:numId w:val="1003"/>
        </w:numPr>
        <w:pStyle w:val="Compact"/>
      </w:pPr>
      <w:r>
        <w:rPr>
          <w:bCs/>
          <w:b/>
        </w:rPr>
        <w:t xml:space="preserve">Secondary/Higher Education Institutions:</w:t>
      </w:r>
      <w:r>
        <w:t xml:space="preserve"> </w:t>
      </w:r>
      <w:r>
        <w:t xml:space="preserve">150+ schools/universities in Abidjan with limited digital resources. The Librarian will provide curated research databases, academic support, and teacher training—directly supporting Ivory Coast’s National Education Strategy.</w:t>
      </w:r>
    </w:p>
    <w:p>
      <w:pPr>
        <w:numPr>
          <w:ilvl w:val="0"/>
          <w:numId w:val="1003"/>
        </w:numPr>
        <w:pStyle w:val="Compact"/>
      </w:pPr>
      <w:r>
        <w:rPr>
          <w:bCs/>
          <w:b/>
        </w:rPr>
        <w:t xml:space="preserve">SMEs &amp; Startups:</w:t>
      </w:r>
      <w:r>
        <w:t xml:space="preserve"> </w:t>
      </w:r>
      <w:r>
        <w:t xml:space="preserve">35,000+ businesses in Abidjan seeking market intelligence (e.g., agricultural exports via Port of Abidjan). The Librarian delivers affordable custom reports on supply chains, regulations, and competitors via mobile payments (Orange Money).</w:t>
      </w:r>
    </w:p>
    <w:p>
      <w:pPr>
        <w:numPr>
          <w:ilvl w:val="0"/>
          <w:numId w:val="1003"/>
        </w:numPr>
        <w:pStyle w:val="Compact"/>
      </w:pPr>
      <w:r>
        <w:rPr>
          <w:bCs/>
          <w:b/>
        </w:rPr>
        <w:t xml:space="preserve">Community Centers:</w:t>
      </w:r>
      <w:r>
        <w:t xml:space="preserve"> </w:t>
      </w:r>
      <w:r>
        <w:t xml:space="preserve">Youth hubs (*Cités des Jeunes*) and religious institutions requiring digital literacy workshops. This aligns with Ivory Coast’s "Abidjan Smart City" initiative to reduce urban inequality.</w:t>
      </w:r>
    </w:p>
    <w:bookmarkEnd w:id="23"/>
    <w:bookmarkStart w:id="24" w:name="service-offering-value-proposition"/>
    <w:p>
      <w:pPr>
        <w:pStyle w:val="Heading2"/>
      </w:pPr>
      <w:r>
        <w:t xml:space="preserve">Service Offering &amp; Value Proposition</w:t>
      </w:r>
    </w:p>
    <w:p>
      <w:pPr>
        <w:pStyle w:val="FirstParagraph"/>
      </w:pPr>
      <w:r>
        <w:t xml:space="preserve">The Librarian Service transcends traditional roles through three integrated offerings:</w:t>
      </w:r>
    </w:p>
    <w:p>
      <w:pPr>
        <w:numPr>
          <w:ilvl w:val="0"/>
          <w:numId w:val="1004"/>
        </w:numPr>
        <w:pStyle w:val="Compact"/>
      </w:pPr>
      <w:r>
        <w:rPr>
          <w:bCs/>
          <w:b/>
        </w:rPr>
        <w:t xml:space="preserve">Digital Knowledge Hub:</w:t>
      </w:r>
      <w:r>
        <w:t xml:space="preserve"> </w:t>
      </w:r>
      <w:r>
        <w:t xml:space="preserve">A mobile-first platform (accessible via basic phones) offering free French/English/Bambara content on agriculture, business, and health—curated by Ivorian librarians. Partners include Africa Digital Library and local universities.</w:t>
      </w:r>
    </w:p>
    <w:p>
      <w:pPr>
        <w:numPr>
          <w:ilvl w:val="0"/>
          <w:numId w:val="1004"/>
        </w:numPr>
        <w:pStyle w:val="Compact"/>
      </w:pPr>
      <w:r>
        <w:rPr>
          <w:bCs/>
          <w:b/>
        </w:rPr>
        <w:t xml:space="preserve">Strategic Research Advisory:</w:t>
      </w:r>
      <w:r>
        <w:t xml:space="preserve"> </w:t>
      </w:r>
      <w:r>
        <w:t xml:space="preserve">For SMEs, the Librarian delivers actionable insights (e.g., "Optimizing Cocoa Export Compliance to EU") at $15/report via mobile payment.</w:t>
      </w:r>
    </w:p>
    <w:p>
      <w:pPr>
        <w:numPr>
          <w:ilvl w:val="0"/>
          <w:numId w:val="1004"/>
        </w:numPr>
        <w:pStyle w:val="Compact"/>
      </w:pPr>
      <w:r>
        <w:rPr>
          <w:bCs/>
          <w:b/>
        </w:rPr>
        <w:t xml:space="preserve">Community Knowledge Circles:</w:t>
      </w:r>
      <w:r>
        <w:t xml:space="preserve"> </w:t>
      </w:r>
      <w:r>
        <w:t xml:space="preserve">Biweekly in-person workshops in Abidjan’s *communes* (e.g., Cocody, Plateau), led by local youth trained as Librarian Ambassadors.</w:t>
      </w:r>
    </w:p>
    <w:bookmarkEnd w:id="24"/>
    <w:bookmarkStart w:id="25" w:name="marketing-mix-4ps"/>
    <w:p>
      <w:pPr>
        <w:pStyle w:val="Heading2"/>
      </w:pPr>
      <w:r>
        <w:t xml:space="preserve">Marketing Mix (4Ps)</w:t>
      </w:r>
    </w:p>
    <w:p>
      <w:pPr>
        <w:pStyle w:val="FirstParagraph"/>
      </w:pPr>
      <w:r>
        <w:rPr>
          <w:bCs/>
          <w:b/>
        </w:rPr>
        <w:t xml:space="preserve">Product:</w:t>
      </w:r>
      <w:r>
        <w:t xml:space="preserve"> </w:t>
      </w:r>
      <w:r>
        <w:t xml:space="preserve">Hybrid physical/digital service with culturally resonant content. All materials use Ivorian case studies (e.g., "How Abidjan’s Fishermen Use Mobile Research to Maximize Profits").</w:t>
      </w:r>
    </w:p>
    <w:p>
      <w:pPr>
        <w:pStyle w:val="BodyText"/>
      </w:pPr>
      <w:r>
        <w:rPr>
          <w:bCs/>
          <w:b/>
        </w:rPr>
        <w:t xml:space="preserve">Pricing:</w:t>
      </w:r>
      <w:r>
        <w:t xml:space="preserve"> </w:t>
      </w:r>
      <w:r>
        <w:t xml:space="preserve">Tiered model for Ivory Coast context: Free basic access (ads from local businesses), $5/month for schools, $15/report for SMEs. Avoids Western pricing traps—aligned with Abidjan’s average income ($200/month).</w:t>
      </w:r>
    </w:p>
    <w:p>
      <w:pPr>
        <w:pStyle w:val="BodyText"/>
      </w:pPr>
      <w:r>
        <w:rPr>
          <w:bCs/>
          <w:b/>
        </w:rPr>
        <w:t xml:space="preserve">Place:</w:t>
      </w:r>
      <w:r>
        <w:t xml:space="preserve"> </w:t>
      </w:r>
      <w:r>
        <w:t xml:space="preserve">Distribution via 3 channels: (1) Direct school/NGO contracts; (2) Mobile USSD code (*889#); (3) Physical pop-ups at Abidjan markets like Marché de Yopougon. Partnerships with *Caisse de Dépôt* for rural outreach.</w:t>
      </w:r>
    </w:p>
    <w:p>
      <w:pPr>
        <w:pStyle w:val="BodyText"/>
      </w:pPr>
      <w:r>
        <w:rPr>
          <w:bCs/>
          <w:b/>
        </w:rPr>
        <w:t xml:space="preserve">Promotion:</w:t>
      </w:r>
      <w:r>
        <w:t xml:space="preserve"> </w:t>
      </w:r>
      <w:r>
        <w:t xml:space="preserve">•</w:t>
      </w:r>
      <w:r>
        <w:t xml:space="preserve"> </w:t>
      </w:r>
      <w:r>
        <w:rPr>
          <w:iCs/>
          <w:i/>
        </w:rPr>
        <w:t xml:space="preserve">Localized Social Media:</w:t>
      </w:r>
      <w:r>
        <w:t xml:space="preserve"> </w:t>
      </w:r>
      <w:r>
        <w:t xml:space="preserve">TikTok/Instagram campaigns featuring Abidjan students using the Librarian service (e.g., "How I Researched My Business Plan in 10 Minutes").</w:t>
      </w:r>
      <w:r>
        <w:t xml:space="preserve"> </w:t>
      </w:r>
      <w:r>
        <w:t xml:space="preserve">•</w:t>
      </w:r>
      <w:r>
        <w:t xml:space="preserve"> </w:t>
      </w:r>
      <w:r>
        <w:rPr>
          <w:iCs/>
          <w:i/>
        </w:rPr>
        <w:t xml:space="preserve">Cultural Integration:</w:t>
      </w:r>
      <w:r>
        <w:t xml:space="preserve"> </w:t>
      </w:r>
      <w:r>
        <w:t xml:space="preserve">Collaborating with *Nana Fofana* (Ivorian artist) for community radio ads.</w:t>
      </w:r>
      <w:r>
        <w:t xml:space="preserve"> </w:t>
      </w:r>
      <w:r>
        <w:t xml:space="preserve">•</w:t>
      </w:r>
      <w:r>
        <w:t xml:space="preserve"> </w:t>
      </w:r>
      <w:r>
        <w:rPr>
          <w:iCs/>
          <w:i/>
        </w:rPr>
        <w:t xml:space="preserve">Institutional Endorsements:</w:t>
      </w:r>
      <w:r>
        <w:t xml:space="preserve"> </w:t>
      </w:r>
      <w:r>
        <w:t xml:space="preserve">Securing Ministry of Education’s seal of approval to build trust.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&amp; train 15 Ivorian Librarians; pilot with 5 schools in Abidjan’s Plateau district.</w:t>
            </w:r>
          </w:p>
        </w:tc>
      </w:tr>
      <w:tr>
        <w:tc>
          <w:tcPr/>
          <w:p>
            <w:pPr>
              <w:pStyle w:val="Compact"/>
              <w:jc w:val="left"/>
            </w:pPr>
            <w:r>
              <w:t xml:space="preserve">Q3 2024</w:t>
            </w:r>
          </w:p>
        </w:tc>
        <w:tc>
          <w:tcPr/>
          <w:p>
            <w:pPr>
              <w:pStyle w:val="Compact"/>
              <w:jc w:val="left"/>
            </w:pPr>
            <w:r>
              <w:t xml:space="preserve">Launch USSD platform; onboard first 10 SME partners (e.g., AgriCo, Abidjan-based exporters).</w:t>
            </w:r>
          </w:p>
        </w:tc>
      </w:tr>
      <w:tr>
        <w:tc>
          <w:tcPr/>
          <w:p>
            <w:pPr>
              <w:pStyle w:val="Compact"/>
              <w:jc w:val="left"/>
            </w:pPr>
            <w:r>
              <w:t xml:space="preserve">Q1 2025</w:t>
            </w:r>
          </w:p>
        </w:tc>
        <w:tc>
          <w:tcPr/>
          <w:p>
            <w:pPr>
              <w:pStyle w:val="Compact"/>
              <w:jc w:val="left"/>
            </w:pPr>
            <w:r>
              <w:t xml:space="preserve">Expand to 5 new *communes*; launch youth ambassador program in Cocody.</w:t>
            </w:r>
          </w:p>
        </w:tc>
      </w:tr>
    </w:tbl>
    <w:bookmarkEnd w:id="26"/>
    <w:bookmarkStart w:id="27" w:name="metrics-for-success"/>
    <w:p>
      <w:pPr>
        <w:pStyle w:val="Heading2"/>
      </w:pPr>
      <w:r>
        <w:t xml:space="preserve">Metrics for Success</w:t>
      </w:r>
    </w:p>
    <w:p>
      <w:pPr>
        <w:pStyle w:val="FirstParagraph"/>
      </w:pPr>
      <w:r>
        <w:t xml:space="preserve">We measure progress through Ivory Coast-specific KPIs:</w:t>
      </w:r>
    </w:p>
    <w:p>
      <w:pPr>
        <w:numPr>
          <w:ilvl w:val="0"/>
          <w:numId w:val="1005"/>
        </w:numPr>
        <w:pStyle w:val="Compact"/>
      </w:pPr>
      <w:r>
        <w:rPr>
          <w:bCs/>
          <w:b/>
        </w:rPr>
        <w:t xml:space="preserve">Adoption Rate:</w:t>
      </w:r>
      <w:r>
        <w:t xml:space="preserve"> </w:t>
      </w:r>
      <w:r>
        <w:t xml:space="preserve">% of target institutions using the service monthly (target: 40% by end year 1).</w:t>
      </w:r>
    </w:p>
    <w:p>
      <w:pPr>
        <w:numPr>
          <w:ilvl w:val="0"/>
          <w:numId w:val="1005"/>
        </w:numPr>
        <w:pStyle w:val="Compact"/>
      </w:pPr>
      <w:r>
        <w:rPr>
          <w:bCs/>
          <w:b/>
        </w:rPr>
        <w:t xml:space="preserve">Impact:</w:t>
      </w:r>
      <w:r>
        <w:t xml:space="preserve"> </w:t>
      </w:r>
      <w:r>
        <w:t xml:space="preserve">Reduction in research time for SMEs (e.g., from 5 days to 4 hours).</w:t>
      </w:r>
    </w:p>
    <w:p>
      <w:pPr>
        <w:numPr>
          <w:ilvl w:val="0"/>
          <w:numId w:val="1005"/>
        </w:numPr>
        <w:pStyle w:val="Compact"/>
      </w:pPr>
      <w:r>
        <w:rPr>
          <w:bCs/>
          <w:b/>
        </w:rPr>
        <w:t xml:space="preserve">Sustainability:</w:t>
      </w:r>
      <w:r>
        <w:t xml:space="preserve"> </w:t>
      </w:r>
      <w:r>
        <w:t xml:space="preserve">Revenue mix (aiming for &gt;70% service-based income by Year 2).</w:t>
      </w:r>
    </w:p>
    <w:bookmarkEnd w:id="27"/>
    <w:bookmarkStart w:id="28" w:name="conclusion"/>
    <w:p>
      <w:pPr>
        <w:pStyle w:val="Heading2"/>
      </w:pPr>
      <w:r>
        <w:t xml:space="preserve">Conclusion</w:t>
      </w:r>
    </w:p>
    <w:p>
      <w:pPr>
        <w:pStyle w:val="FirstParagraph"/>
      </w:pPr>
      <w:r>
        <w:t xml:space="preserve">The Librarian Service is not merely a support function but a strategic asset for Ivory Coast Abidjan’s development. By embedding the Librarian within the fabric of Abidjan’s educational, economic, and community ecosystems—from bustling markets to university campuses—we position knowledge as the engine of inclusive growth. This Marketing Plan ensures that every initiative—from digital tools to community workshops—directly serves Ivory Coast’s vision of a digitally empowered society where information access bridges opportunity gaps. The Librarian is no longer a passive keeper of books; in Abidjan, they are the catalyst for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in Ivory Coast Abidjan</dc:title>
  <dc:creator/>
  <dc:language>en</dc:language>
  <cp:keywords/>
  <dcterms:created xsi:type="dcterms:W3CDTF">2026-07-21T02:17:37Z</dcterms:created>
  <dcterms:modified xsi:type="dcterms:W3CDTF">2026-07-21T02:17:37Z</dcterms:modified>
</cp:coreProperties>
</file>

<file path=docProps/custom.xml><?xml version="1.0" encoding="utf-8"?>
<Properties xmlns="http://schemas.openxmlformats.org/officeDocument/2006/custom-properties" xmlns:vt="http://schemas.openxmlformats.org/officeDocument/2006/docPropsVTypes"/>
</file>