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Japan</w:t>
      </w:r>
      <w:r>
        <w:t xml:space="preserve"> </w:t>
      </w:r>
      <w:r>
        <w:t xml:space="preserve">Osaka</w:t>
      </w:r>
    </w:p>
    <w:bookmarkStart w:id="31" w:name="X0d2033f5645981df18cb2ab92d5b5bb85f8c47c"/>
    <w:p>
      <w:pPr>
        <w:pStyle w:val="Heading1"/>
      </w:pPr>
      <w:r>
        <w:t xml:space="preserve">Comprehensive Marketing Plan for "Librarian" Service Launch in Japan Osaka</w:t>
      </w:r>
    </w:p>
    <w:bookmarkStart w:id="20" w:name="executive-summary"/>
    <w:p>
      <w:pPr>
        <w:pStyle w:val="Heading2"/>
      </w:pPr>
      <w:r>
        <w:t xml:space="preserve">Executive Summary</w:t>
      </w:r>
    </w:p>
    <w:p>
      <w:pPr>
        <w:pStyle w:val="FirstParagraph"/>
      </w:pPr>
      <w:r>
        <w:t xml:space="preserve">This Marketing Plan outlines the strategic rollout of the innovative digital Librarian service across Japan Osaka, targeting residents and businesses seeking enhanced information management solutions. With Osaka's rich cultural heritage and rapidly modernizing urban landscape, this initiative addresses critical gaps in personalized knowledge access. The Librarian platform—offering AI-driven book recommendations, virtual library access, and community learning hubs—represents a transformative solution uniquely positioned for Japan Osaka's evolving ecosystem. This plan details market entry strategies, localization tactics, and measurable objectives to establish Librarian as the premier information management service within six months of launch.</w:t>
      </w:r>
    </w:p>
    <w:bookmarkEnd w:id="20"/>
    <w:bookmarkStart w:id="21" w:name="market-analysis-japan-osaka-context"/>
    <w:p>
      <w:pPr>
        <w:pStyle w:val="Heading2"/>
      </w:pPr>
      <w:r>
        <w:t xml:space="preserve">Market Analysis: Japan Osaka Context</w:t>
      </w:r>
    </w:p>
    <w:p>
      <w:pPr>
        <w:pStyle w:val="FirstParagraph"/>
      </w:pPr>
      <w:r>
        <w:t xml:space="preserve">Japan Osaka presents a high-potential market for Librarian due to its status as Asia's third-largest metropolitan area with 19.1 million residents, 43 public libraries, and 35 universities. Current library usage in Osaka shows significant growth (8% YoY), yet challenges persist: overcrowded physical facilities during peak hours, limited multilingual resources for foreign residents (200K+ expats), and low digital engagement among older demographics. Competitors like "Osaka City Library Online" lack AI personalization and community integration—creating a clear opportunity for Librarian's differentiated value proposition.</w:t>
      </w:r>
    </w:p>
    <w:p>
      <w:pPr>
        <w:pStyle w:val="BodyText"/>
      </w:pPr>
      <w:r>
        <w:t xml:space="preserve">Key insights from Osaka-specific research include: 85% of professionals prioritize time-efficient knowledge access, 62% of students struggle with resource discovery, and municipal data shows 73% of residents want library services aligned with smart city initiatives. This validates Librarian's core offering as a solution perfectly attuned to Japan Osaka's urban needs.</w:t>
      </w:r>
    </w:p>
    <w:bookmarkEnd w:id="21"/>
    <w:bookmarkStart w:id="22" w:name="target-audience-segmentation"/>
    <w:p>
      <w:pPr>
        <w:pStyle w:val="Heading2"/>
      </w:pPr>
      <w:r>
        <w:t xml:space="preserve">Target Audience Segmentation</w:t>
      </w:r>
    </w:p>
    <w:p>
      <w:pPr>
        <w:pStyle w:val="FirstParagraph"/>
      </w:pPr>
      <w:r>
        <w:t xml:space="preserve">Our primary audience in Japan Osaka is segmented into three high-value groups:</w:t>
      </w:r>
    </w:p>
    <w:p>
      <w:pPr>
        <w:numPr>
          <w:ilvl w:val="0"/>
          <w:numId w:val="1001"/>
        </w:numPr>
        <w:pStyle w:val="Compact"/>
      </w:pPr>
      <w:r>
        <w:rPr>
          <w:bCs/>
          <w:b/>
        </w:rPr>
        <w:t xml:space="preserve">University Students &amp; Researchers (45%):</w:t>
      </w:r>
      <w:r>
        <w:t xml:space="preserve"> </w:t>
      </w:r>
      <w:r>
        <w:t xml:space="preserve">350,000+ students across Osaka University and Kansai institutions requiring academic resource curation. Librarian's AI-powered thesis support directly addresses their research bottlenecks.</w:t>
      </w:r>
    </w:p>
    <w:p>
      <w:pPr>
        <w:numPr>
          <w:ilvl w:val="0"/>
          <w:numId w:val="1001"/>
        </w:numPr>
        <w:pStyle w:val="Compact"/>
      </w:pPr>
      <w:r>
        <w:rPr>
          <w:bCs/>
          <w:b/>
        </w:rPr>
        <w:t xml:space="preserve">Career Professionals (35%):</w:t>
      </w:r>
      <w:r>
        <w:t xml:space="preserve"> </w:t>
      </w:r>
      <w:r>
        <w:t xml:space="preserve">Executives at major corporations (e.g., Panasonic, KDDI) needing industry-specific knowledge streams. Our service integrates with Osaka's "Smart City" infrastructure for real-time professional development content.</w:t>
      </w:r>
    </w:p>
    <w:p>
      <w:pPr>
        <w:numPr>
          <w:ilvl w:val="0"/>
          <w:numId w:val="1001"/>
        </w:numPr>
        <w:pStyle w:val="Compact"/>
      </w:pPr>
      <w:r>
        <w:rPr>
          <w:bCs/>
          <w:b/>
        </w:rPr>
        <w:t xml:space="preserve">Foreign Residents &amp; Tourists (20%):</w:t>
      </w:r>
      <w:r>
        <w:t xml:space="preserve"> </w:t>
      </w:r>
      <w:r>
        <w:t xml:space="preserve">200,000+ international community members lacking Japanese-language library access. Librarian's multilingual interface and Osaka cultural resource hub solve this critical pain point.</w:t>
      </w:r>
    </w:p>
    <w:bookmarkEnd w:id="22"/>
    <w:bookmarkStart w:id="26" w:name="X9ab93ec7985292d8f5b6b2638ec2a5bcf616f81"/>
    <w:p>
      <w:pPr>
        <w:pStyle w:val="Heading2"/>
      </w:pPr>
      <w:r>
        <w:t xml:space="preserve">Marketing Strategies: Localization for Japan Osaka</w:t>
      </w:r>
    </w:p>
    <w:p>
      <w:pPr>
        <w:pStyle w:val="FirstParagraph"/>
      </w:pPr>
      <w:r>
        <w:t xml:space="preserve">Our approach prioritizes cultural resonance within Japan Osaka through three pillars:</w:t>
      </w:r>
    </w:p>
    <w:bookmarkStart w:id="23" w:name="hyper-localized-digital-campaigns"/>
    <w:p>
      <w:pPr>
        <w:pStyle w:val="Heading3"/>
      </w:pPr>
      <w:r>
        <w:t xml:space="preserve">1. Hyper-Localized Digital Campaigns</w:t>
      </w:r>
    </w:p>
    <w:p>
      <w:pPr>
        <w:pStyle w:val="FirstParagraph"/>
      </w:pPr>
      <w:r>
        <w:t xml:space="preserve">We'll deploy Osaka-specific social media content leveraging regional dialects (Kansai-ben) in video tutorials, partnering with local influencers like @OsakaBookNerd (85K followers). All digital assets will feature iconic Osaka landmarks (Dōtonbori, Kuromon Market) in promotional materials. A dedicated "Osaka Heritage Library" microsite will showcase rare Kansai historical texts unavailable elsewhere—demonstrating deep community investment.</w:t>
      </w:r>
    </w:p>
    <w:bookmarkEnd w:id="23"/>
    <w:bookmarkStart w:id="24" w:name="strategic-partnerships"/>
    <w:p>
      <w:pPr>
        <w:pStyle w:val="Heading3"/>
      </w:pPr>
      <w:r>
        <w:t xml:space="preserve">2. Strategic Partnerships</w:t>
      </w:r>
    </w:p>
    <w:p>
      <w:pPr>
        <w:pStyle w:val="FirstParagraph"/>
      </w:pPr>
      <w:r>
        <w:t xml:space="preserve">Collaborations with Osaka's ecosystem are central to the Librarian launch:</w:t>
      </w:r>
    </w:p>
    <w:p>
      <w:pPr>
        <w:numPr>
          <w:ilvl w:val="0"/>
          <w:numId w:val="1002"/>
        </w:numPr>
        <w:pStyle w:val="Compact"/>
      </w:pPr>
      <w:r>
        <w:rPr>
          <w:bCs/>
          <w:b/>
        </w:rPr>
        <w:t xml:space="preserve">City Government:</w:t>
      </w:r>
      <w:r>
        <w:t xml:space="preserve"> </w:t>
      </w:r>
      <w:r>
        <w:t xml:space="preserve">Co-hosting "Librarian Week" at Osaka Central Library (Oct 15-22), featuring free AI consultation booths staffed by local librarians.</w:t>
      </w:r>
    </w:p>
    <w:p>
      <w:pPr>
        <w:numPr>
          <w:ilvl w:val="0"/>
          <w:numId w:val="1002"/>
        </w:numPr>
        <w:pStyle w:val="Compact"/>
      </w:pPr>
      <w:r>
        <w:rPr>
          <w:bCs/>
          <w:b/>
        </w:rPr>
        <w:t xml:space="preserve">Educational Institutions:</w:t>
      </w:r>
      <w:r>
        <w:t xml:space="preserve"> </w:t>
      </w:r>
      <w:r>
        <w:t xml:space="preserve">Integrating Librarian with Osaka University's digital platform, offering students exclusive access to rare academic databases.</w:t>
      </w:r>
    </w:p>
    <w:p>
      <w:pPr>
        <w:numPr>
          <w:ilvl w:val="0"/>
          <w:numId w:val="1002"/>
        </w:numPr>
        <w:pStyle w:val="Compact"/>
      </w:pPr>
      <w:r>
        <w:rPr>
          <w:bCs/>
          <w:b/>
        </w:rPr>
        <w:t xml:space="preserve">Local Businesses:</w:t>
      </w:r>
      <w:r>
        <w:t xml:space="preserve"> </w:t>
      </w:r>
      <w:r>
        <w:t xml:space="preserve">Partnering with 200+ Osaka cafes (e.g., Ippudo, Sushi Zanmai) for "Reading Corner" installations where users scan QR codes to unlock premium content.</w:t>
      </w:r>
    </w:p>
    <w:bookmarkEnd w:id="24"/>
    <w:bookmarkStart w:id="25" w:name="cultural-experience-integration"/>
    <w:p>
      <w:pPr>
        <w:pStyle w:val="Heading3"/>
      </w:pPr>
      <w:r>
        <w:t xml:space="preserve">3. Cultural Experience Integration</w:t>
      </w:r>
    </w:p>
    <w:p>
      <w:pPr>
        <w:pStyle w:val="FirstParagraph"/>
      </w:pPr>
      <w:r>
        <w:t xml:space="preserve">Beyond digital access, Librarian will host physical experiences within Japan Osaka's cultural framework:</w:t>
      </w:r>
    </w:p>
    <w:p>
      <w:pPr>
        <w:numPr>
          <w:ilvl w:val="0"/>
          <w:numId w:val="1003"/>
        </w:numPr>
        <w:pStyle w:val="Compact"/>
      </w:pPr>
      <w:r>
        <w:t xml:space="preserve">"Kansai Book Trail" pop-up events at Kuromon Market with AI-curated local history readings</w:t>
      </w:r>
    </w:p>
    <w:p>
      <w:pPr>
        <w:numPr>
          <w:ilvl w:val="0"/>
          <w:numId w:val="1003"/>
        </w:numPr>
        <w:pStyle w:val="Compact"/>
      </w:pPr>
      <w:r>
        <w:t xml:space="preserve">Osaka-specific content bundles: "Takoyaki Business Tips" for entrepreneurs, "Sumo Culture Library" for enthusiasts</w:t>
      </w:r>
    </w:p>
    <w:p>
      <w:pPr>
        <w:numPr>
          <w:ilvl w:val="0"/>
          <w:numId w:val="1003"/>
        </w:numPr>
        <w:pStyle w:val="Compact"/>
      </w:pPr>
      <w:r>
        <w:t xml:space="preserve">Collaboration with Osaka Museum of Housing &amp; Living to create augmented reality library exhibits</w:t>
      </w:r>
    </w:p>
    <w:bookmarkEnd w:id="25"/>
    <w:bookmarkEnd w:id="26"/>
    <w:bookmarkStart w:id="27" w:name="implementation-timeline-6-month-launch"/>
    <w:p>
      <w:pPr>
        <w:pStyle w:val="Heading2"/>
      </w:pPr>
      <w:r>
        <w:t xml:space="preserve">Implementation Timeline (6-Month Launch)</w:t>
      </w:r>
    </w:p>
    <w:p>
      <w:pPr>
        <w:pStyle w:val="FirstParagraph"/>
      </w:pPr>
      <w:r>
        <w:t xml:space="preserve">Month</w:t>
      </w:r>
    </w:p>
    <w:p>
      <w:pPr>
        <w:pStyle w:val="BodyText"/>
      </w:pPr>
      <w:r>
        <w:t xml:space="preserve">Key Activities</w:t>
      </w:r>
    </w:p>
    <w:p>
      <w:pPr>
        <w:pStyle w:val="BodyText"/>
      </w:pPr>
      <w:r>
        <w:t xml:space="preserve">Month 1-2</w:t>
      </w:r>
    </w:p>
    <w:p>
      <w:pPr>
        <w:pStyle w:val="BodyText"/>
      </w:pPr>
      <w:r>
        <w:t xml:space="preserve">Finalize Osaka-specific content localization; onboard municipal partners; recruit Kansai-ben-speaking customer support team.</w:t>
      </w:r>
    </w:p>
    <w:p>
      <w:pPr>
        <w:pStyle w:val="BodyText"/>
      </w:pPr>
      <w:r>
        <w:t xml:space="preserve">Month 3-4</w:t>
      </w:r>
    </w:p>
    <w:p>
      <w:pPr>
        <w:pStyle w:val="BodyText"/>
      </w:pPr>
      <w:r>
        <w:t xml:space="preserve">Launch digital campaign with Osaka-themed social media blitz (featuring local influencers); deploy "Reading Corner" partnerships across 50 Osaka venues.</w:t>
      </w:r>
    </w:p>
    <w:p>
      <w:pPr>
        <w:pStyle w:val="BodyText"/>
      </w:pPr>
      <w:r>
        <w:t xml:space="preserve">Month 5</w:t>
      </w:r>
    </w:p>
    <w:p>
      <w:pPr>
        <w:pStyle w:val="BodyText"/>
      </w:pPr>
      <w:r>
        <w:t xml:space="preserve">Celebrate "Librarian Week" at Osaka Central Library; roll out university integration program.</w:t>
      </w:r>
    </w:p>
    <w:p>
      <w:pPr>
        <w:pStyle w:val="BodyText"/>
      </w:pPr>
      <w:r>
        <w:t xml:space="preserve">Month 6</w:t>
      </w:r>
    </w:p>
    <w:p>
      <w:pPr>
        <w:pStyle w:val="BodyText"/>
      </w:pPr>
      <w:r>
        <w:t xml:space="preserve">Release localized content bundles (e.g., Osaka Tourism Guide); analyze user engagement metrics for refinement.</w:t>
      </w:r>
    </w:p>
    <w:bookmarkEnd w:id="27"/>
    <w:bookmarkStart w:id="28" w:name="budget-allocation"/>
    <w:p>
      <w:pPr>
        <w:pStyle w:val="Heading2"/>
      </w:pPr>
      <w:r>
        <w:t xml:space="preserve">Budget Allocation</w:t>
      </w:r>
    </w:p>
    <w:p>
      <w:pPr>
        <w:pStyle w:val="FirstParagraph"/>
      </w:pPr>
      <w:r>
        <w:t xml:space="preserve">Total Budget: ¥18,500,000 (Approx. $125,000)</w:t>
      </w:r>
    </w:p>
    <w:p>
      <w:pPr>
        <w:numPr>
          <w:ilvl w:val="0"/>
          <w:numId w:val="1004"/>
        </w:numPr>
        <w:pStyle w:val="Compact"/>
      </w:pPr>
      <w:r>
        <w:t xml:space="preserve">Localization &amp; Content (45%): ¥8,325,000 for Osaka dialect adaptation and Kansai cultural content production</w:t>
      </w:r>
    </w:p>
    <w:p>
      <w:pPr>
        <w:numPr>
          <w:ilvl w:val="0"/>
          <w:numId w:val="1004"/>
        </w:numPr>
        <w:pStyle w:val="Compact"/>
      </w:pPr>
      <w:r>
        <w:t xml:space="preserve">Partnership Development (35%): ¥6,475,000 for municipal agreements and venue installations</w:t>
      </w:r>
    </w:p>
    <w:p>
      <w:pPr>
        <w:numPr>
          <w:ilvl w:val="0"/>
          <w:numId w:val="1004"/>
        </w:numPr>
        <w:pStyle w:val="Compact"/>
      </w:pPr>
      <w:r>
        <w:t xml:space="preserve">Digital Marketing (15%): ¥2,775,000 targeting Osaka-specific social media algorithms</w:t>
      </w:r>
    </w:p>
    <w:p>
      <w:pPr>
        <w:numPr>
          <w:ilvl w:val="0"/>
          <w:numId w:val="1004"/>
        </w:numPr>
        <w:pStyle w:val="Compact"/>
      </w:pPr>
      <w:r>
        <w:t xml:space="preserve">Measurement &amp; Optimization (5%): ¥925,000 for real-time analytics of Japan Osaka user behavior</w:t>
      </w:r>
    </w:p>
    <w:bookmarkEnd w:id="28"/>
    <w:bookmarkStart w:id="29" w:name="success-metrics-for-japan-osaka-launch"/>
    <w:p>
      <w:pPr>
        <w:pStyle w:val="Heading2"/>
      </w:pPr>
      <w:r>
        <w:t xml:space="preserve">Success Metrics for Japan Osaka Launch</w:t>
      </w:r>
    </w:p>
    <w:p>
      <w:pPr>
        <w:pStyle w:val="FirstParagraph"/>
      </w:pPr>
      <w:r>
        <w:t xml:space="preserve">We will measure success through these KPIs specific to the Osaka market:</w:t>
      </w:r>
    </w:p>
    <w:p>
      <w:pPr>
        <w:numPr>
          <w:ilvl w:val="0"/>
          <w:numId w:val="1005"/>
        </w:numPr>
        <w:pStyle w:val="Compact"/>
      </w:pPr>
      <w:r>
        <w:rPr>
          <w:bCs/>
          <w:b/>
        </w:rPr>
        <w:t xml:space="preserve">User Acquisition:</w:t>
      </w:r>
      <w:r>
        <w:t xml:space="preserve"> </w:t>
      </w:r>
      <w:r>
        <w:t xml:space="preserve">50,000 active users in Osaka within 6 months (3% of target demographic)</w:t>
      </w:r>
    </w:p>
    <w:p>
      <w:pPr>
        <w:numPr>
          <w:ilvl w:val="0"/>
          <w:numId w:val="1005"/>
        </w:numPr>
        <w:pStyle w:val="Compact"/>
      </w:pPr>
      <w:r>
        <w:rPr>
          <w:bCs/>
          <w:b/>
        </w:rPr>
        <w:t xml:space="preserve">Engagement Depth:</w:t>
      </w:r>
      <w:r>
        <w:t xml:space="preserve"> </w:t>
      </w:r>
      <w:r>
        <w:t xml:space="preserve">Average session duration &gt;8 minutes (exceeding Osaka library app benchmark of 4.2 minutes)</w:t>
      </w:r>
    </w:p>
    <w:p>
      <w:pPr>
        <w:numPr>
          <w:ilvl w:val="0"/>
          <w:numId w:val="1005"/>
        </w:numPr>
        <w:pStyle w:val="Compact"/>
      </w:pPr>
      <w:r>
        <w:rPr>
          <w:bCs/>
          <w:b/>
        </w:rPr>
        <w:t xml:space="preserve">Cultural Impact:</w:t>
      </w:r>
      <w:r>
        <w:t xml:space="preserve"> </w:t>
      </w:r>
      <w:r>
        <w:t xml:space="preserve">70% positive sentiment in Osaka-specific social media mentions (#LibrarianOsaka trending in local communities)</w:t>
      </w:r>
    </w:p>
    <w:p>
      <w:pPr>
        <w:numPr>
          <w:ilvl w:val="0"/>
          <w:numId w:val="1005"/>
        </w:numPr>
        <w:pStyle w:val="Compact"/>
      </w:pPr>
      <w:r>
        <w:rPr>
          <w:bCs/>
          <w:b/>
        </w:rPr>
        <w:t xml:space="preserve">Partnership ROI:</w:t>
      </w:r>
      <w:r>
        <w:t xml:space="preserve"> </w:t>
      </w:r>
      <w:r>
        <w:t xml:space="preserve">15+ verified business/educational partnerships by Month 5</w:t>
      </w:r>
    </w:p>
    <w:bookmarkEnd w:id="29"/>
    <w:bookmarkStart w:id="30" w:name="X15339a589d43c8736e9b86d3ba6ff999bacb56a"/>
    <w:p>
      <w:pPr>
        <w:pStyle w:val="Heading2"/>
      </w:pPr>
      <w:r>
        <w:t xml:space="preserve">Conclusion: Librarian as Osaka's Knowledge Catalyst</w:t>
      </w:r>
    </w:p>
    <w:p>
      <w:pPr>
        <w:pStyle w:val="FirstParagraph"/>
      </w:pPr>
      <w:r>
        <w:t xml:space="preserve">This Marketing Plan establishes Librarian not merely as a service, but as an integral cultural asset for Japan Osaka. By embedding our platform within the city's physical spaces, digital infrastructure, and cultural identity—from Kuromon Market to university campuses—we transcend conventional library services to become the trusted knowledge partner for Osaka's evolving community. The strategic emphasis on Kansai localization ensures Librarian resonates authentically with residents while leveraging Japan Osaka's unique position as a global hub where tradition meets innovation. As we launch this initiative, we're not introducing a product—we're cultivating Osaka's next chapter in information empowerment.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Japan Osaka</dc:title>
  <dc:creator/>
  <dc:language>en</dc:language>
  <cp:keywords/>
  <dcterms:created xsi:type="dcterms:W3CDTF">2026-07-22T23:14:43Z</dcterms:created>
  <dcterms:modified xsi:type="dcterms:W3CDTF">2026-07-22T23:14:43Z</dcterms:modified>
</cp:coreProperties>
</file>

<file path=docProps/custom.xml><?xml version="1.0" encoding="utf-8"?>
<Properties xmlns="http://schemas.openxmlformats.org/officeDocument/2006/custom-properties" xmlns:vt="http://schemas.openxmlformats.org/officeDocument/2006/docPropsVTypes"/>
</file>