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6c312b278b4125f8cf9ec33413f4d2be072b588"/>
    <w:p>
      <w:pPr>
        <w:pStyle w:val="Heading1"/>
      </w:pPr>
      <w:r>
        <w:t xml:space="preserve">Comprehensive Marketing Plan: Elevating Librarian Services in Malaysia Kuala Lumpur</w:t>
      </w:r>
    </w:p>
    <w:bookmarkStart w:id="20" w:name="executive-summary"/>
    <w:p>
      <w:pPr>
        <w:pStyle w:val="Heading2"/>
      </w:pPr>
      <w:r>
        <w:t xml:space="preserve">Executive Summary</w:t>
      </w:r>
    </w:p>
    <w:p>
      <w:pPr>
        <w:pStyle w:val="FirstParagraph"/>
      </w:pPr>
      <w:r>
        <w:t xml:space="preserve">This Marketing Plan outlines a strategic approach to enhance the visibility, accessibility, and value of librarian services across public libraries in Malaysia Kuala Lumpur. As the intellectual backbone of community learning and digital transformation, librarians are pivotal in bridging knowledge gaps within Malaysia's most dynamic urban center. This plan strategically positions librarians as indispensable catalysts for education, innovation, and cultural preservation within Kuala Lumpur's diverse population (over 8 million residents). With digital literacy rates rising rapidly in Malaysia, our focus centers on transforming librarian services from traditional resource custodians to proactive community engagement partners.</w:t>
      </w:r>
    </w:p>
    <w:bookmarkEnd w:id="20"/>
    <w:bookmarkStart w:id="21" w:name="market-analysis-kuala-lumpur-context"/>
    <w:p>
      <w:pPr>
        <w:pStyle w:val="Heading2"/>
      </w:pPr>
      <w:r>
        <w:t xml:space="preserve">Market Analysis: Kuala Lumpur Context</w:t>
      </w:r>
    </w:p>
    <w:p>
      <w:pPr>
        <w:pStyle w:val="FirstParagraph"/>
      </w:pPr>
      <w:r>
        <w:t xml:space="preserve">Kuala Lumpur's rapid urbanization and digital shift present unique opportunities for library services. As Malaysia's economic hub, KL hosts multinational corporations, international universities (e.g., Universiti Malaya), and a youth-dominated population (65% under 35 years). However, current library usage data reveals a critical gap: only 28% of Kuala Lumpur residents utilize public libraries annually despite high internet penetration (89.7%). Competitors like university libraries and private subscription services dominate academic research access, while digital literacy programs remain fragmented. This presents a strategic imperative to reposition librarians as the central solution for equitable knowledge access in Malaysia.</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Students &amp; Researchers (35% of target):</w:t>
      </w:r>
      <w:r>
        <w:t xml:space="preserve"> </w:t>
      </w:r>
      <w:r>
        <w:t xml:space="preserve">University students and academic researchers seeking specialized resources, with librarian-led workshops on scholarly databases like JSTOR and MyCite.</w:t>
      </w:r>
    </w:p>
    <w:p>
      <w:pPr>
        <w:numPr>
          <w:ilvl w:val="0"/>
          <w:numId w:val="1001"/>
        </w:numPr>
        <w:pStyle w:val="Compact"/>
      </w:pPr>
      <w:r>
        <w:rPr>
          <w:bCs/>
          <w:b/>
        </w:rPr>
        <w:t xml:space="preserve">Digital Newcomers (40% of target):</w:t>
      </w:r>
      <w:r>
        <w:t xml:space="preserve"> </w:t>
      </w:r>
      <w:r>
        <w:t xml:space="preserve">Working adults aged 25-45 needing digital literacy training to navigate government e-services (e.g., MyGemas) and job platforms.</w:t>
      </w:r>
    </w:p>
    <w:p>
      <w:pPr>
        <w:numPr>
          <w:ilvl w:val="0"/>
          <w:numId w:val="1001"/>
        </w:numPr>
        <w:pStyle w:val="Compact"/>
      </w:pPr>
      <w:r>
        <w:rPr>
          <w:bCs/>
          <w:b/>
        </w:rPr>
        <w:t xml:space="preserve">Cultural Preservation Seekers (20% of target):</w:t>
      </w:r>
      <w:r>
        <w:t xml:space="preserve"> </w:t>
      </w:r>
      <w:r>
        <w:t xml:space="preserve">Malay, Chinese, Indian communities engaging with local history collections through librarian-curated heritage programs.</w:t>
      </w:r>
    </w:p>
    <w:p>
      <w:pPr>
        <w:numPr>
          <w:ilvl w:val="0"/>
          <w:numId w:val="1001"/>
        </w:numPr>
        <w:pStyle w:val="Compact"/>
      </w:pPr>
      <w:r>
        <w:rPr>
          <w:bCs/>
          <w:b/>
        </w:rPr>
        <w:t xml:space="preserve">Remote Workers &amp; SMEs (5% of target):</w:t>
      </w:r>
      <w:r>
        <w:t xml:space="preserve"> </w:t>
      </w:r>
      <w:r>
        <w:t xml:space="preserve">Entrepreneurs using library spaces for meetings and librarian-vetted market research tools.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Short-Term (6 months):</w:t>
      </w:r>
      <w:r>
        <w:t xml:space="preserve"> </w:t>
      </w:r>
      <w:r>
        <w:t xml:space="preserve">Increase library visitation by 35% in Kuala Lumpur through librarian-led community pop-ups.</w:t>
      </w:r>
    </w:p>
    <w:p>
      <w:pPr>
        <w:numPr>
          <w:ilvl w:val="0"/>
          <w:numId w:val="1002"/>
        </w:numPr>
        <w:pStyle w:val="Compact"/>
      </w:pPr>
      <w:r>
        <w:rPr>
          <w:bCs/>
          <w:b/>
        </w:rPr>
        <w:t xml:space="preserve">Mid-Term (18 months):</w:t>
      </w:r>
      <w:r>
        <w:t xml:space="preserve"> </w:t>
      </w:r>
      <w:r>
        <w:t xml:space="preserve">Achieve 45% adoption of digital literacy programs among non-users via librarian outreach in Petaling Jaya and Bangsar.</w:t>
      </w:r>
    </w:p>
    <w:p>
      <w:pPr>
        <w:numPr>
          <w:ilvl w:val="0"/>
          <w:numId w:val="1002"/>
        </w:numPr>
        <w:pStyle w:val="Compact"/>
      </w:pPr>
      <w:r>
        <w:rPr>
          <w:bCs/>
          <w:b/>
        </w:rPr>
        <w:t xml:space="preserve">Long-Term (3 years):</w:t>
      </w:r>
      <w:r>
        <w:t xml:space="preserve"> </w:t>
      </w:r>
      <w:r>
        <w:t xml:space="preserve">Establish librarians as trusted advisors in 20+ KL community centers, directly supporting Malaysia's National Digital Transformation Roadmap.</w:t>
      </w:r>
    </w:p>
    <w:bookmarkEnd w:id="23"/>
    <w:bookmarkStart w:id="27" w:name="Xdc3d6278c378ed95978121a4f28eb932ac4c2cb"/>
    <w:p>
      <w:pPr>
        <w:pStyle w:val="Heading2"/>
      </w:pPr>
      <w:r>
        <w:t xml:space="preserve">Core Marketing Strategies: Librarian-Centric Approach</w:t>
      </w:r>
    </w:p>
    <w:bookmarkStart w:id="24" w:name="librarian-as-community-ambassadors"/>
    <w:p>
      <w:pPr>
        <w:pStyle w:val="Heading3"/>
      </w:pPr>
      <w:r>
        <w:t xml:space="preserve">1. Librarian as Community Ambassadors</w:t>
      </w:r>
    </w:p>
    <w:p>
      <w:pPr>
        <w:pStyle w:val="FirstParagraph"/>
      </w:pPr>
      <w:r>
        <w:t xml:space="preserve">We will train all librarians in KL as community ambassadors through specialized workshops on cultural sensitivity, digital literacy facilitation, and community needs assessment. This transforms the librarian from a service provider to a trusted local expert. For example:</w:t>
      </w:r>
    </w:p>
    <w:p>
      <w:pPr>
        <w:numPr>
          <w:ilvl w:val="0"/>
          <w:numId w:val="1003"/>
        </w:numPr>
        <w:pStyle w:val="Compact"/>
      </w:pPr>
      <w:r>
        <w:t xml:space="preserve">Librarians co-host "Digital Clinics" at KL commuter hubs (e.g., KL Sentral), offering 1:1 help with e-government portals.</w:t>
      </w:r>
    </w:p>
    <w:p>
      <w:pPr>
        <w:numPr>
          <w:ilvl w:val="0"/>
          <w:numId w:val="1003"/>
        </w:numPr>
        <w:pStyle w:val="Compact"/>
      </w:pPr>
      <w:r>
        <w:t xml:space="preserve">Weekly "Heritage Storytelling" sessions led by Malay/Chinese/Indian librarians sharing local history, directly supporting Malaysia's National Cultural Policy.</w:t>
      </w:r>
    </w:p>
    <w:bookmarkEnd w:id="24"/>
    <w:bookmarkStart w:id="25" w:name="hyper-local-digital-integration"/>
    <w:p>
      <w:pPr>
        <w:pStyle w:val="Heading3"/>
      </w:pPr>
      <w:r>
        <w:t xml:space="preserve">2. Hyper-Local Digital Integration</w:t>
      </w:r>
    </w:p>
    <w:p>
      <w:pPr>
        <w:pStyle w:val="FirstParagraph"/>
      </w:pPr>
      <w:r>
        <w:t xml:space="preserve">Leveraging KL's smart city infrastructure, we'll integrate librarian services with:</w:t>
      </w:r>
    </w:p>
    <w:p>
      <w:pPr>
        <w:numPr>
          <w:ilvl w:val="0"/>
          <w:numId w:val="1004"/>
        </w:numPr>
        <w:pStyle w:val="Compact"/>
      </w:pPr>
      <w:r>
        <w:rPr>
          <w:bCs/>
          <w:b/>
        </w:rPr>
        <w:t xml:space="preserve">KL City Pass App:</w:t>
      </w:r>
      <w:r>
        <w:t xml:space="preserve"> </w:t>
      </w:r>
      <w:r>
        <w:t xml:space="preserve">Librarians curate personalized "Learning Pathways" within the official tourism app, linking library resources to visitor interests.</w:t>
      </w:r>
    </w:p>
    <w:p>
      <w:pPr>
        <w:numPr>
          <w:ilvl w:val="0"/>
          <w:numId w:val="1004"/>
        </w:numPr>
        <w:pStyle w:val="Compact"/>
      </w:pPr>
      <w:r>
        <w:rPr>
          <w:bCs/>
          <w:b/>
        </w:rPr>
        <w:t xml:space="preserve">MySejahtera Integration:</w:t>
      </w:r>
      <w:r>
        <w:t xml:space="preserve"> </w:t>
      </w:r>
      <w:r>
        <w:t xml:space="preserve">Librarians provide digital literacy support for health information access via Malaysia's national health platform.</w:t>
      </w:r>
    </w:p>
    <w:bookmarkEnd w:id="25"/>
    <w:bookmarkStart w:id="26" w:name="strategic-community-partnerships"/>
    <w:p>
      <w:pPr>
        <w:pStyle w:val="Heading3"/>
      </w:pPr>
      <w:r>
        <w:t xml:space="preserve">3. Strategic Community Partnerships</w:t>
      </w:r>
    </w:p>
    <w:p>
      <w:pPr>
        <w:pStyle w:val="FirstParagraph"/>
      </w:pPr>
      <w:r>
        <w:t xml:space="preserve">We forge alliances with KL-based organizations to amplify librarian reach:</w:t>
      </w:r>
    </w:p>
    <w:p>
      <w:pPr>
        <w:numPr>
          <w:ilvl w:val="0"/>
          <w:numId w:val="1005"/>
        </w:numPr>
        <w:pStyle w:val="Compact"/>
      </w:pPr>
      <w:r>
        <w:rPr>
          <w:bCs/>
          <w:b/>
        </w:rPr>
        <w:t xml:space="preserve">With Petaling Jaya City Council:</w:t>
      </w:r>
      <w:r>
        <w:t xml:space="preserve"> </w:t>
      </w:r>
      <w:r>
        <w:t xml:space="preserve">Librarians co-manage "Community Learning Hubs" in neighborhood centers, targeting digital newbies.</w:t>
      </w:r>
    </w:p>
    <w:p>
      <w:pPr>
        <w:numPr>
          <w:ilvl w:val="0"/>
          <w:numId w:val="1005"/>
        </w:numPr>
        <w:pStyle w:val="Compact"/>
      </w:pPr>
      <w:r>
        <w:rPr>
          <w:bCs/>
          <w:b/>
        </w:rPr>
        <w:t xml:space="preserve">With Universiti Malaya:</w:t>
      </w:r>
      <w:r>
        <w:t xml:space="preserve"> </w:t>
      </w:r>
      <w:r>
        <w:t xml:space="preserve">Joint research projects where librarians mentor students on academic integrity, building trust for future library usage.</w:t>
      </w:r>
    </w:p>
    <w:p>
      <w:pPr>
        <w:numPr>
          <w:ilvl w:val="0"/>
          <w:numId w:val="1005"/>
        </w:numPr>
        <w:pStyle w:val="Compact"/>
      </w:pPr>
      <w:r>
        <w:rPr>
          <w:bCs/>
          <w:b/>
        </w:rPr>
        <w:t xml:space="preserve">With SME Malaysia:</w:t>
      </w:r>
      <w:r>
        <w:t xml:space="preserve"> </w:t>
      </w:r>
      <w:r>
        <w:t xml:space="preserve">Librarians offer free market analysis workshops using free government datasets (e.g., DOSM), positioning them as business growth partners.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Librarian Involvement</w:t>
            </w:r>
          </w:p>
        </w:tc>
      </w:tr>
      <w:tr>
        <w:tc>
          <w:tcPr/>
          <w:p>
            <w:pPr>
              <w:pStyle w:val="Compact"/>
              <w:jc w:val="left"/>
            </w:pPr>
            <w:r>
              <w:t xml:space="preserve">Q1 2024</w:t>
            </w:r>
          </w:p>
        </w:tc>
        <w:tc>
          <w:tcPr/>
          <w:p>
            <w:pPr>
              <w:pStyle w:val="Compact"/>
              <w:jc w:val="left"/>
            </w:pPr>
            <w:r>
              <w:t xml:space="preserve">Licenses KL-specific digital tools; trains 30 librarians in community engagement</w:t>
            </w:r>
          </w:p>
        </w:tc>
        <w:tc>
          <w:tcPr/>
          <w:p>
            <w:pPr>
              <w:pStyle w:val="Compact"/>
              <w:jc w:val="left"/>
            </w:pPr>
            <w:r>
              <w:t xml:space="preserve">All librarians complete "KL Community Navigator" certification</w:t>
            </w:r>
          </w:p>
        </w:tc>
      </w:tr>
      <w:tr>
        <w:tc>
          <w:tcPr/>
          <w:p>
            <w:pPr>
              <w:pStyle w:val="Compact"/>
              <w:jc w:val="left"/>
            </w:pPr>
            <w:r>
              <w:t xml:space="preserve">Q3 2024</w:t>
            </w:r>
          </w:p>
        </w:tc>
        <w:tc>
          <w:tcPr/>
          <w:p>
            <w:pPr>
              <w:pStyle w:val="Compact"/>
              <w:jc w:val="left"/>
            </w:pPr>
            <w:r>
              <w:t xml:space="preserve">Launch "Librarian-in-Residence" program at Bukit Bintang MRT station</w:t>
            </w:r>
          </w:p>
        </w:tc>
        <w:tc>
          <w:tcPr/>
          <w:p>
            <w:pPr>
              <w:pStyle w:val="Compact"/>
              <w:jc w:val="left"/>
            </w:pPr>
            <w:r>
              <w:t xml:space="preserve">Rotating librarians provide on-site digital help during peak hours</w:t>
            </w:r>
          </w:p>
        </w:tc>
      </w:tr>
      <w:tr>
        <w:tc>
          <w:tcPr/>
          <w:p>
            <w:pPr>
              <w:pStyle w:val="Compact"/>
              <w:jc w:val="left"/>
            </w:pPr>
            <w:r>
              <w:t xml:space="preserve">Q1 2025</w:t>
            </w:r>
          </w:p>
        </w:tc>
        <w:tc>
          <w:tcPr/>
          <w:p>
            <w:pPr>
              <w:pStyle w:val="Compact"/>
              <w:jc w:val="left"/>
            </w:pPr>
            <w:r>
              <w:t xml:space="preserve">Partner with 10 SME clusters for business literacy sessions</w:t>
            </w:r>
          </w:p>
        </w:tc>
        <w:tc>
          <w:tcPr/>
          <w:p>
            <w:pPr>
              <w:pStyle w:val="Compact"/>
              <w:jc w:val="left"/>
            </w:pPr>
            <w:r>
              <w:t xml:space="preserve">Librarians co-design workshops with SME owners</w:t>
            </w:r>
          </w:p>
        </w:tc>
      </w:tr>
      <w:tr>
        <w:tc>
          <w:tcPr/>
          <w:p>
            <w:pPr>
              <w:pStyle w:val="Compact"/>
              <w:jc w:val="left"/>
            </w:pPr>
            <w:r>
              <w:t xml:space="preserve">Q4 2025</w:t>
            </w:r>
          </w:p>
        </w:tc>
        <w:tc>
          <w:tcPr/>
          <w:p>
            <w:pPr>
              <w:pStyle w:val="Compact"/>
              <w:jc w:val="left"/>
            </w:pPr>
            <w:r>
              <w:t xml:space="preserve">Evaluate impact via KL-specific KPIs; adjust for cultural nuances (e.g., Ramadan engagement)</w:t>
            </w:r>
          </w:p>
        </w:tc>
        <w:tc>
          <w:tcPr/>
          <w:p>
            <w:pPr>
              <w:pStyle w:val="Compact"/>
              <w:jc w:val="left"/>
            </w:pPr>
            <w:r>
              <w:t xml:space="preserve">Librarians lead data analysis teams</w:t>
            </w:r>
          </w:p>
        </w:tc>
      </w:tr>
    </w:tbl>
    <w:bookmarkEnd w:id="28"/>
    <w:bookmarkStart w:id="29" w:name="budget-allocation-rm-1.8-million"/>
    <w:p>
      <w:pPr>
        <w:pStyle w:val="Heading2"/>
      </w:pPr>
      <w:r>
        <w:t xml:space="preserve">Budget Allocation (RM 1.8 Million)</w:t>
      </w:r>
    </w:p>
    <w:p>
      <w:pPr>
        <w:numPr>
          <w:ilvl w:val="0"/>
          <w:numId w:val="1006"/>
        </w:numPr>
        <w:pStyle w:val="Compact"/>
      </w:pPr>
      <w:r>
        <w:rPr>
          <w:bCs/>
          <w:b/>
        </w:rPr>
        <w:t xml:space="preserve">Librarian Training &amp; Certification (40%):</w:t>
      </w:r>
      <w:r>
        <w:t xml:space="preserve"> </w:t>
      </w:r>
      <w:r>
        <w:t xml:space="preserve">RM 720,000 for cultural competency workshops and digital tool licenses.</w:t>
      </w:r>
    </w:p>
    <w:p>
      <w:pPr>
        <w:numPr>
          <w:ilvl w:val="0"/>
          <w:numId w:val="1006"/>
        </w:numPr>
        <w:pStyle w:val="Compact"/>
      </w:pPr>
      <w:r>
        <w:rPr>
          <w:bCs/>
          <w:b/>
        </w:rPr>
        <w:t xml:space="preserve">Community Outreach (35%):</w:t>
      </w:r>
      <w:r>
        <w:t xml:space="preserve"> </w:t>
      </w:r>
      <w:r>
        <w:t xml:space="preserve">RM 630,000 for pop-up locations, multilingual materials (Bahasa Melayu/English/Cantonese), and event staffing.</w:t>
      </w:r>
    </w:p>
    <w:p>
      <w:pPr>
        <w:numPr>
          <w:ilvl w:val="0"/>
          <w:numId w:val="1006"/>
        </w:numPr>
        <w:pStyle w:val="Compact"/>
      </w:pPr>
      <w:r>
        <w:rPr>
          <w:bCs/>
          <w:b/>
        </w:rPr>
        <w:t xml:space="preserve">Evaluation &amp; Adaptation (5%):</w:t>
      </w:r>
      <w:r>
        <w:t xml:space="preserve"> </w:t>
      </w:r>
      <w:r>
        <w:t xml:space="preserve">RM 90,000 for quarterly community feedback sessions with librarians analyzing localized data.</w:t>
      </w:r>
    </w:p>
    <w:bookmarkEnd w:id="29"/>
    <w:bookmarkStart w:id="30" w:name="X85efc4d9789cb881cfb8a4bdf13a7d0c94e2148"/>
    <w:p>
      <w:pPr>
        <w:pStyle w:val="Heading2"/>
      </w:pPr>
      <w:r>
        <w:t xml:space="preserve">Measurement Framework: Tracking Librarian Impact</w:t>
      </w:r>
    </w:p>
    <w:p>
      <w:pPr>
        <w:pStyle w:val="FirstParagraph"/>
      </w:pPr>
      <w:r>
        <w:t xml:space="preserve">We move beyond basic footfall metrics to measure true value in Malaysia Kuala Lumpur context:</w:t>
      </w:r>
    </w:p>
    <w:p>
      <w:pPr>
        <w:numPr>
          <w:ilvl w:val="0"/>
          <w:numId w:val="1007"/>
        </w:numPr>
        <w:pStyle w:val="Compact"/>
      </w:pPr>
      <w:r>
        <w:rPr>
          <w:bCs/>
          <w:b/>
        </w:rPr>
        <w:t xml:space="preserve">Community Trust Index:</w:t>
      </w:r>
      <w:r>
        <w:t xml:space="preserve"> </w:t>
      </w:r>
      <w:r>
        <w:t xml:space="preserve">Surveys measuring "Librarian" as top trusted advisor (target: 60% by 2025).</w:t>
      </w:r>
    </w:p>
    <w:p>
      <w:pPr>
        <w:numPr>
          <w:ilvl w:val="0"/>
          <w:numId w:val="1007"/>
        </w:numPr>
        <w:pStyle w:val="Compact"/>
      </w:pPr>
      <w:r>
        <w:rPr>
          <w:bCs/>
          <w:b/>
        </w:rPr>
        <w:t xml:space="preserve">Service Adoption Rate:</w:t>
      </w:r>
      <w:r>
        <w:t xml:space="preserve"> </w:t>
      </w:r>
      <w:r>
        <w:t xml:space="preserve">% of users accessing digital tools after librarian assistance (target: 75% in first year).</w:t>
      </w:r>
    </w:p>
    <w:p>
      <w:pPr>
        <w:numPr>
          <w:ilvl w:val="0"/>
          <w:numId w:val="1007"/>
        </w:numPr>
        <w:pStyle w:val="Compact"/>
      </w:pPr>
      <w:r>
        <w:rPr>
          <w:bCs/>
          <w:b/>
        </w:rPr>
        <w:t xml:space="preserve">Cultural Engagement Score:</w:t>
      </w:r>
      <w:r>
        <w:t xml:space="preserve"> </w:t>
      </w:r>
      <w:r>
        <w:t xml:space="preserve">Participation in heritage programs across ethnic communities (target: 30% increase by 2026).</w:t>
      </w:r>
    </w:p>
    <w:bookmarkEnd w:id="30"/>
    <w:bookmarkStart w:id="31" w:name="X9c84156df46b62a2cecc57254116f84fb9e80c3"/>
    <w:p>
      <w:pPr>
        <w:pStyle w:val="Heading2"/>
      </w:pPr>
      <w:r>
        <w:t xml:space="preserve">Conclusion: The Librarian as Kuala Lumpur's Knowledge Catalyst</w:t>
      </w:r>
    </w:p>
    <w:p>
      <w:pPr>
        <w:pStyle w:val="FirstParagraph"/>
      </w:pPr>
      <w:r>
        <w:t xml:space="preserve">This Marketing Plan positions the librarian not as a passive staff role but as Malaysia Kuala Lumpur's strategic knowledge catalyst. By embedding librarians into community life through hyper-local partnerships, culturally intelligent programming, and digital integration, we transform libraries from quiet spaces into vibrant hubs of equity and innovation. In a nation advancing toward Digital Malaysia 2025, the librarian's evolution from book custodian to community navigator is essential for inclusive growth. This plan ensures every Librarian in Kuala Lumpur becomes a visible champion of knowledge access—directly supporting Malaysia's vision for an educated, digitally fluent society where no resident is left behind.</w:t>
      </w:r>
    </w:p>
    <w:p>
      <w:pPr>
        <w:pStyle w:val="BodyText"/>
      </w:pPr>
      <w:r>
        <w:rPr>
          <w:bCs/>
          <w:b/>
        </w:rPr>
        <w:t xml:space="preserve">Final Note:</w:t>
      </w:r>
      <w:r>
        <w:t xml:space="preserve"> </w:t>
      </w:r>
      <w:r>
        <w:t xml:space="preserve">All initiatives are designed with KL's unique socio-cultural fabric at their core. From utilizing the Malay language in all materials to respecting religious practices during Ramadan programming, this Marketing Plan ensures librarian services resonate authentically with Malaysia Kuala Lumpur's diverse communities. The success of this plan will be measured not by library statistics alone, but by the number of lives transformed through a trusted Librarian.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Malaysia Kuala Lumpur</dc:title>
  <dc:creator/>
  <dc:language>en</dc:language>
  <cp:keywords/>
  <dcterms:created xsi:type="dcterms:W3CDTF">2026-07-23T13:48:24Z</dcterms:created>
  <dcterms:modified xsi:type="dcterms:W3CDTF">2026-07-23T13:48:24Z</dcterms:modified>
</cp:coreProperties>
</file>

<file path=docProps/custom.xml><?xml version="1.0" encoding="utf-8"?>
<Properties xmlns="http://schemas.openxmlformats.org/officeDocument/2006/custom-properties" xmlns:vt="http://schemas.openxmlformats.org/officeDocument/2006/docPropsVTypes"/>
</file>