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Services</w:t>
      </w:r>
      <w:r>
        <w:t xml:space="preserve"> </w:t>
      </w:r>
      <w:r>
        <w:t xml:space="preserve">for</w:t>
      </w:r>
      <w:r>
        <w:t xml:space="preserve"> </w:t>
      </w:r>
      <w:r>
        <w:t xml:space="preserve">Peru</w:t>
      </w:r>
      <w:r>
        <w:t xml:space="preserve"> </w:t>
      </w:r>
      <w:r>
        <w:t xml:space="preserve">Lima</w:t>
      </w:r>
    </w:p>
    <w:bookmarkStart w:id="33" w:name="Xf39ed2e860e86423b9526ed6e031d8048788d44"/>
    <w:p>
      <w:pPr>
        <w:pStyle w:val="Heading1"/>
      </w:pPr>
      <w:r>
        <w:t xml:space="preserve">Comprehensive Marketing Plan for Librarian Services in Peru Lima</w:t>
      </w:r>
    </w:p>
    <w:bookmarkStart w:id="20" w:name="executive-summary"/>
    <w:p>
      <w:pPr>
        <w:pStyle w:val="Heading2"/>
      </w:pPr>
      <w:r>
        <w:t xml:space="preserve">Executive Summary</w:t>
      </w:r>
    </w:p>
    <w:p>
      <w:pPr>
        <w:pStyle w:val="FirstParagraph"/>
      </w:pPr>
      <w:r>
        <w:t xml:space="preserve">This Marketing Plan outlines the strategic rollout of Librarian, a cutting-edge library management software solution, specifically designed for educational and public institutions across Lima, Peru. With Lima's growing educational infrastructure and digital transformation initiatives, Librarian positions itself as the indispensable tool for modernizing library operations. Our primary objective is to capture 25% market share among Lima's academic libraries within 18 months through localized strategies that address Peru's unique cultural and technological landscape.</w:t>
      </w:r>
    </w:p>
    <w:bookmarkEnd w:id="20"/>
    <w:bookmarkStart w:id="21" w:name="market-analysis-peru-lima-context"/>
    <w:p>
      <w:pPr>
        <w:pStyle w:val="Heading2"/>
      </w:pPr>
      <w:r>
        <w:t xml:space="preserve">Market Analysis: Peru Lima Context</w:t>
      </w:r>
    </w:p>
    <w:p>
      <w:pPr>
        <w:pStyle w:val="FirstParagraph"/>
      </w:pPr>
      <w:r>
        <w:t xml:space="preserve">Lima, as Peru's capital and economic hub, hosts over 150 public and private educational institutions with library systems often operating on outdated infrastructure. According to the National Institute of Statistics (INEI), 68% of Lima's academic libraries still rely on manual cataloging systems, causing inefficiencies in resource management. The Peruvian government's "Digital Transformation for Education" initiative presents a timely opportunity for Librarian to align with national priorities. Key challenges include limited digital literacy among library staff, budget constraints, and the need for Spanish-language interfaces—critical factors our solution addresses.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w:t>
      </w:r>
      <w:r>
        <w:t xml:space="preserve"> </w:t>
      </w:r>
      <w:r>
        <w:t xml:space="preserve">Public university libraries (e.g., Universidad Nacional Mayor de San Marcos) and municipal public libraries in Lima's 43 districts</w:t>
      </w:r>
    </w:p>
    <w:p>
      <w:pPr>
        <w:numPr>
          <w:ilvl w:val="0"/>
          <w:numId w:val="1001"/>
        </w:numPr>
        <w:pStyle w:val="Compact"/>
      </w:pPr>
      <w:r>
        <w:rPr>
          <w:bCs/>
          <w:b/>
        </w:rPr>
        <w:t xml:space="preserve">Secondary:</w:t>
      </w:r>
      <w:r>
        <w:t xml:space="preserve"> </w:t>
      </w:r>
      <w:r>
        <w:t xml:space="preserve">Private K-12 schools with library resources (e.g., Colegio El Salvador, Instituto Anglo Americano)</w:t>
      </w:r>
    </w:p>
    <w:p>
      <w:pPr>
        <w:numPr>
          <w:ilvl w:val="0"/>
          <w:numId w:val="1001"/>
        </w:numPr>
        <w:pStyle w:val="Compact"/>
      </w:pPr>
      <w:r>
        <w:rPr>
          <w:bCs/>
          <w:b/>
        </w:rPr>
        <w:t xml:space="preserve">Tertiary:</w:t>
      </w:r>
      <w:r>
        <w:t xml:space="preserve"> </w:t>
      </w:r>
      <w:r>
        <w:t xml:space="preserve">Non-profit organizations focused on literacy initiatives like Fundación Científica Peruana</w:t>
      </w:r>
    </w:p>
    <w:bookmarkEnd w:id="22"/>
    <w:bookmarkStart w:id="23" w:name="librarians-value-proposition"/>
    <w:p>
      <w:pPr>
        <w:pStyle w:val="Heading2"/>
      </w:pPr>
      <w:r>
        <w:t xml:space="preserve">Librarian's Value Proposition</w:t>
      </w:r>
    </w:p>
    <w:p>
      <w:pPr>
        <w:pStyle w:val="FirstParagraph"/>
      </w:pPr>
      <w:r>
        <w:t xml:space="preserve">Librarian offers a fully localized solution featuring:</w:t>
      </w:r>
    </w:p>
    <w:p>
      <w:pPr>
        <w:numPr>
          <w:ilvl w:val="0"/>
          <w:numId w:val="1002"/>
        </w:numPr>
        <w:pStyle w:val="Compact"/>
      </w:pPr>
      <w:r>
        <w:rPr>
          <w:bCs/>
          <w:b/>
        </w:rPr>
        <w:t xml:space="preserve">Spanish-First Interface:</w:t>
      </w:r>
      <w:r>
        <w:t xml:space="preserve"> </w:t>
      </w:r>
      <w:r>
        <w:t xml:space="preserve">Culturally adapted UI with Peruvian Spanish dialect support (no English-only barriers)</w:t>
      </w:r>
    </w:p>
    <w:p>
      <w:pPr>
        <w:numPr>
          <w:ilvl w:val="0"/>
          <w:numId w:val="1002"/>
        </w:numPr>
        <w:pStyle w:val="Compact"/>
      </w:pPr>
      <w:r>
        <w:rPr>
          <w:bCs/>
          <w:b/>
        </w:rPr>
        <w:t xml:space="preserve">Affordable Tiered Pricing:</w:t>
      </w:r>
      <w:r>
        <w:t xml:space="preserve"> </w:t>
      </w:r>
      <w:r>
        <w:t xml:space="preserve">Starting at $99/month for small institutions, including free migration from legacy systems</w:t>
      </w:r>
    </w:p>
    <w:p>
      <w:pPr>
        <w:numPr>
          <w:ilvl w:val="0"/>
          <w:numId w:val="1002"/>
        </w:numPr>
        <w:pStyle w:val="Compact"/>
      </w:pPr>
      <w:r>
        <w:rPr>
          <w:bCs/>
          <w:b/>
        </w:rPr>
        <w:t xml:space="preserve">Offline Functionality:</w:t>
      </w:r>
      <w:r>
        <w:t xml:space="preserve"> </w:t>
      </w:r>
      <w:r>
        <w:t xml:space="preserve">Critical for Lima's intermittent internet connectivity in peripheral districts</w:t>
      </w:r>
    </w:p>
    <w:p>
      <w:pPr>
        <w:numPr>
          <w:ilvl w:val="0"/>
          <w:numId w:val="1002"/>
        </w:numPr>
        <w:pStyle w:val="Compact"/>
      </w:pPr>
      <w:r>
        <w:rPr>
          <w:bCs/>
          <w:b/>
        </w:rPr>
        <w:t xml:space="preserve">Digital Resource Integration:</w:t>
      </w:r>
      <w:r>
        <w:t xml:space="preserve"> </w:t>
      </w:r>
      <w:r>
        <w:t xml:space="preserve">Seamless access to Peruvian digital archives like the National Library of Peru's collections</w:t>
      </w:r>
    </w:p>
    <w:bookmarkEnd w:id="23"/>
    <w:bookmarkStart w:id="28" w:name="marketing-strategies-the-how"/>
    <w:p>
      <w:pPr>
        <w:pStyle w:val="Heading2"/>
      </w:pPr>
      <w:r>
        <w:t xml:space="preserve">Marketing Strategies (The "How")</w:t>
      </w:r>
    </w:p>
    <w:bookmarkStart w:id="24" w:name="product-strategy-hyper-local-adaptation"/>
    <w:p>
      <w:pPr>
        <w:pStyle w:val="Heading3"/>
      </w:pPr>
      <w:r>
        <w:t xml:space="preserve">Product Strategy: Hyper-Local Adaptation</w:t>
      </w:r>
    </w:p>
    <w:p>
      <w:pPr>
        <w:pStyle w:val="FirstParagraph"/>
      </w:pPr>
      <w:r>
        <w:t xml:space="preserve">Beyond standard features, Librarian includes Peru-specific modules:</w:t>
      </w:r>
      <w:r>
        <w:t xml:space="preserve"> </w:t>
      </w:r>
      <w:r>
        <w:t xml:space="preserve">•</w:t>
      </w:r>
      <w:r>
        <w:t xml:space="preserve"> </w:t>
      </w:r>
      <w:r>
        <w:rPr>
          <w:iCs/>
          <w:i/>
        </w:rPr>
        <w:t xml:space="preserve">Cultural Resource Tagging:</w:t>
      </w:r>
      <w:r>
        <w:t xml:space="preserve"> </w:t>
      </w:r>
      <w:r>
        <w:t xml:space="preserve">Categorizing materials by Peruvian cultural themes (e.g., Quechua literature, Andean history)</w:t>
      </w:r>
      <w:r>
        <w:t xml:space="preserve"> </w:t>
      </w:r>
      <w:r>
        <w:t xml:space="preserve">•</w:t>
      </w:r>
      <w:r>
        <w:t xml:space="preserve"> </w:t>
      </w:r>
      <w:r>
        <w:rPr>
          <w:iCs/>
          <w:i/>
        </w:rPr>
        <w:t xml:space="preserve">Government Compliance:</w:t>
      </w:r>
      <w:r>
        <w:t xml:space="preserve"> </w:t>
      </w:r>
      <w:r>
        <w:t xml:space="preserve">Automatic alignment with MINEDU (Peru's Ministry of Education) digital standards</w:t>
      </w:r>
      <w:r>
        <w:t xml:space="preserve"> </w:t>
      </w:r>
      <w:r>
        <w:t xml:space="preserve">•</w:t>
      </w:r>
      <w:r>
        <w:t xml:space="preserve"> </w:t>
      </w:r>
      <w:r>
        <w:rPr>
          <w:iCs/>
          <w:i/>
        </w:rPr>
        <w:t xml:space="preserve">Multilingual Support:</w:t>
      </w:r>
      <w:r>
        <w:t xml:space="preserve"> </w:t>
      </w:r>
      <w:r>
        <w:t xml:space="preserve">For indigenous communities in Lima's diverse neighborhoods like San Juan de Lurigancho</w:t>
      </w:r>
    </w:p>
    <w:bookmarkEnd w:id="24"/>
    <w:bookmarkStart w:id="25" w:name="pricing-strategy-tiered-accessibility"/>
    <w:p>
      <w:pPr>
        <w:pStyle w:val="Heading3"/>
      </w:pPr>
      <w:r>
        <w:t xml:space="preserve">Pricing Strategy: Tiered Accessibility</w:t>
      </w:r>
    </w:p>
    <w:p>
      <w:pPr>
        <w:pStyle w:val="FirstParagraph"/>
      </w:pPr>
      <w:r>
        <w:t xml:space="preserve">We implement a three-tier model to ensure inclusivity across Lima's economic spectrum:</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Tier</w:t>
            </w:r>
          </w:p>
        </w:tc>
        <w:tc>
          <w:tcPr/>
          <w:p>
            <w:pPr>
              <w:pStyle w:val="Compact"/>
              <w:jc w:val="left"/>
            </w:pPr>
            <w:r>
              <w:t xml:space="preserve">Price (USD)</w:t>
            </w:r>
          </w:p>
        </w:tc>
        <w:tc>
          <w:tcPr/>
          <w:p>
            <w:pPr>
              <w:pStyle w:val="Compact"/>
              <w:jc w:val="left"/>
            </w:pPr>
            <w:r>
              <w:t xml:space="preserve">Inclusions</w:t>
            </w:r>
          </w:p>
        </w:tc>
      </w:tr>
      <w:tr>
        <w:tc>
          <w:tcPr/>
          <w:p>
            <w:pPr>
              <w:pStyle w:val="Compact"/>
              <w:jc w:val="left"/>
            </w:pPr>
            <w:r>
              <w:t xml:space="preserve">Basic</w:t>
            </w:r>
          </w:p>
        </w:tc>
        <w:tc>
          <w:tcPr/>
          <w:p>
            <w:pPr>
              <w:pStyle w:val="Compact"/>
              <w:jc w:val="left"/>
            </w:pPr>
            <w:r>
              <w:t xml:space="preserve">$99/mo</w:t>
            </w:r>
          </w:p>
        </w:tc>
        <w:tc>
          <w:tcPr/>
          <w:p>
            <w:pPr>
              <w:pStyle w:val="Compact"/>
              <w:jc w:val="left"/>
            </w:pPr>
            <w:r>
              <w:t xml:space="preserve">Core cataloging, 10 users, Peruvian Spanish support</w:t>
            </w:r>
          </w:p>
        </w:tc>
      </w:tr>
      <w:tr>
        <w:tc>
          <w:tcPr/>
          <w:p>
            <w:pPr>
              <w:pStyle w:val="Compact"/>
              <w:jc w:val="left"/>
            </w:pPr>
            <w:r>
              <w:t xml:space="preserve">Pro (Recommended)</w:t>
            </w:r>
          </w:p>
        </w:tc>
        <w:tc>
          <w:tcPr/>
          <w:p>
            <w:pPr>
              <w:pStyle w:val="Compact"/>
              <w:jc w:val="left"/>
            </w:pPr>
            <w:r>
              <w:t xml:space="preserve">$249/mo</w:t>
            </w:r>
          </w:p>
        </w:tc>
        <w:tc>
          <w:tcPr/>
          <w:p>
            <w:pPr>
              <w:pStyle w:val="Compact"/>
              <w:jc w:val="left"/>
            </w:pPr>
            <w:r>
              <w:t xml:space="preserve">Basic + offline mode, analytics dashboard, 50 user licenses</w:t>
            </w:r>
          </w:p>
        </w:tc>
      </w:tr>
      <w:tr>
        <w:tc>
          <w:tcPr/>
          <w:p>
            <w:pPr>
              <w:pStyle w:val="Compact"/>
              <w:jc w:val="left"/>
            </w:pPr>
            <w:r>
              <w:t xml:space="preserve">Enterprise</w:t>
            </w:r>
          </w:p>
        </w:tc>
        <w:tc>
          <w:tcPr/>
          <w:p>
            <w:pPr>
              <w:pStyle w:val="Compact"/>
              <w:jc w:val="left"/>
            </w:pPr>
            <w:r>
              <w:t xml:space="preserve">$499/mo</w:t>
            </w:r>
          </w:p>
        </w:tc>
        <w:tc>
          <w:tcPr/>
          <w:p>
            <w:pPr>
              <w:pStyle w:val="Compact"/>
              <w:jc w:val="left"/>
            </w:pPr>
            <w:r>
              <w:t xml:space="preserve">Pro + API integration with MINEDU systems, dedicated support</w:t>
            </w:r>
          </w:p>
        </w:tc>
      </w:tr>
    </w:tbl>
    <w:bookmarkEnd w:id="25"/>
    <w:bookmarkStart w:id="26" w:name="X84acd4b014cb7df4f6bde106a185857b1b7f058"/>
    <w:p>
      <w:pPr>
        <w:pStyle w:val="Heading3"/>
      </w:pPr>
      <w:r>
        <w:t xml:space="preserve">Promotion Strategy: Community-Centric Engagement</w:t>
      </w:r>
    </w:p>
    <w:p>
      <w:pPr>
        <w:pStyle w:val="FirstParagraph"/>
      </w:pPr>
      <w:r>
        <w:t xml:space="preserve">Our promotion leverages Lima's strong community networks through:</w:t>
      </w:r>
      <w:r>
        <w:t xml:space="preserve"> </w:t>
      </w:r>
      <w:r>
        <w:t xml:space="preserve">•</w:t>
      </w:r>
      <w:r>
        <w:t xml:space="preserve"> </w:t>
      </w:r>
      <w:r>
        <w:rPr>
          <w:bCs/>
          <w:b/>
        </w:rPr>
        <w:t xml:space="preserve">University Partnerships:</w:t>
      </w:r>
      <w:r>
        <w:t xml:space="preserve"> </w:t>
      </w:r>
      <w:r>
        <w:t xml:space="preserve">Free pilot programs with Universidad de Lima and PUCP libraries, featuring co-branded "Digital Literacy Workshops" at their campuses</w:t>
      </w:r>
      <w:r>
        <w:t xml:space="preserve"> </w:t>
      </w:r>
      <w:r>
        <w:t xml:space="preserve">•</w:t>
      </w:r>
      <w:r>
        <w:t xml:space="preserve"> </w:t>
      </w:r>
      <w:r>
        <w:rPr>
          <w:bCs/>
          <w:b/>
        </w:rPr>
        <w:t xml:space="preserve">Government Collaboration:</w:t>
      </w:r>
      <w:r>
        <w:t xml:space="preserve"> </w:t>
      </w:r>
      <w:r>
        <w:t xml:space="preserve">Aligning with Peru's "Biblioteca Digital Nacional" initiative for subsidized deployments</w:t>
      </w:r>
      <w:r>
        <w:t xml:space="preserve"> </w:t>
      </w:r>
      <w:r>
        <w:t xml:space="preserve">•</w:t>
      </w:r>
      <w:r>
        <w:t xml:space="preserve"> </w:t>
      </w:r>
      <w:r>
        <w:rPr>
          <w:bCs/>
          <w:b/>
        </w:rPr>
        <w:t xml:space="preserve">Local Influencer Campaigns:</w:t>
      </w:r>
      <w:r>
        <w:t xml:space="preserve"> </w:t>
      </w:r>
      <w:r>
        <w:t xml:space="preserve">Partnering with Lima-based educational influencers (e.g., @EducacionPeru on Instagram) for authentic testimonials</w:t>
      </w:r>
      <w:r>
        <w:t xml:space="preserve"> </w:t>
      </w:r>
      <w:r>
        <w:t xml:space="preserve">•</w:t>
      </w:r>
      <w:r>
        <w:t xml:space="preserve"> </w:t>
      </w:r>
      <w:r>
        <w:rPr>
          <w:bCs/>
          <w:b/>
        </w:rPr>
        <w:t xml:space="preserve">Tailored Content:</w:t>
      </w:r>
      <w:r>
        <w:t xml:space="preserve"> </w:t>
      </w:r>
      <w:r>
        <w:t xml:space="preserve">Video tutorials in Peruvian Spanish demonstrating use cases like managing Quechua-language collections at the Municipal Library of Barranco</w:t>
      </w:r>
    </w:p>
    <w:bookmarkEnd w:id="26"/>
    <w:bookmarkStart w:id="27" w:name="Xc6b2c645cda05b2404206f0d6074549067ef720"/>
    <w:p>
      <w:pPr>
        <w:pStyle w:val="Heading3"/>
      </w:pPr>
      <w:r>
        <w:t xml:space="preserve">Place (Distribution) Strategy: Physical-Digital Hybrid</w:t>
      </w:r>
    </w:p>
    <w:p>
      <w:pPr>
        <w:pStyle w:val="FirstParagraph"/>
      </w:pPr>
      <w:r>
        <w:t xml:space="preserve">To overcome Lima's geographic diversity:</w:t>
      </w:r>
      <w:r>
        <w:t xml:space="preserve"> </w:t>
      </w:r>
      <w:r>
        <w:t xml:space="preserve">•</w:t>
      </w:r>
      <w:r>
        <w:t xml:space="preserve"> </w:t>
      </w:r>
      <w:r>
        <w:rPr>
          <w:iCs/>
          <w:i/>
        </w:rPr>
        <w:t xml:space="preserve">On-Site Support:</w:t>
      </w:r>
      <w:r>
        <w:t xml:space="preserve"> </w:t>
      </w:r>
      <w:r>
        <w:t xml:space="preserve">Dedicated Lima-based technicians providing in-person training at 15+ strategic locations (e.g., Centro de Desarrollo Urbano, Miraflores)</w:t>
      </w:r>
      <w:r>
        <w:t xml:space="preserve"> </w:t>
      </w:r>
      <w:r>
        <w:t xml:space="preserve">•</w:t>
      </w:r>
      <w:r>
        <w:t xml:space="preserve"> </w:t>
      </w:r>
      <w:r>
        <w:rPr>
          <w:iCs/>
          <w:i/>
        </w:rPr>
        <w:t xml:space="preserve">Digital Access:</w:t>
      </w:r>
      <w:r>
        <w:t xml:space="preserve"> </w:t>
      </w:r>
      <w:r>
        <w:t xml:space="preserve">Cloud-based deployment with Peruvian data servers (hosted via AWS Lima Region) ensuring GDPR-compliant data residency</w:t>
      </w:r>
      <w:r>
        <w:t xml:space="preserve"> </w:t>
      </w:r>
      <w:r>
        <w:t xml:space="preserve">•</w:t>
      </w:r>
      <w:r>
        <w:t xml:space="preserve"> </w:t>
      </w:r>
      <w:r>
        <w:rPr>
          <w:iCs/>
          <w:i/>
        </w:rPr>
        <w:t xml:space="preserve">Local Partnerships:</w:t>
      </w:r>
      <w:r>
        <w:t xml:space="preserve"> </w:t>
      </w:r>
      <w:r>
        <w:t xml:space="preserve">Distributing through established educational suppliers like Editorial San Marcos</w:t>
      </w:r>
    </w:p>
    <w:bookmarkEnd w:id="27"/>
    <w:bookmarkEnd w:id="28"/>
    <w:bookmarkStart w:id="29" w:name="implementation-timeline-lima-first-phase"/>
    <w:p>
      <w:pPr>
        <w:pStyle w:val="Heading2"/>
      </w:pPr>
      <w:r>
        <w:t xml:space="preserve">Implementation Timeline (Lima-First Phase)</w:t>
      </w:r>
    </w:p>
    <w:p>
      <w:pPr>
        <w:pStyle w:val="FirstParagraph"/>
      </w:pPr>
      <w:r>
        <w:rPr>
          <w:bCs/>
          <w:b/>
        </w:rPr>
        <w:t xml:space="preserve">Months 1-3:</w:t>
      </w:r>
      <w:r>
        <w:t xml:space="preserve"> </w:t>
      </w:r>
      <w:r>
        <w:t xml:space="preserve">Launch in 5 public libraries across Lima's most underserved districts (Lince, Comas, Santa Anita) with zero-cost pilot programs. Train staff through "Librarian Ambassador" programs.</w:t>
      </w:r>
    </w:p>
    <w:p>
      <w:pPr>
        <w:pStyle w:val="BodyText"/>
      </w:pPr>
      <w:r>
        <w:rPr>
          <w:bCs/>
          <w:b/>
        </w:rPr>
        <w:t xml:space="preserve">Months 4-9:</w:t>
      </w:r>
      <w:r>
        <w:t xml:space="preserve"> </w:t>
      </w:r>
      <w:r>
        <w:t xml:space="preserve">Scale to university partners and private schools. Host "Lima Library Tech Fest" at the Palacio de la Cultura (Museo de la Nación) featuring live demos of Librarian managing digital collections from Peru's National Library.</w:t>
      </w:r>
    </w:p>
    <w:p>
      <w:pPr>
        <w:pStyle w:val="BodyText"/>
      </w:pPr>
      <w:r>
        <w:rPr>
          <w:bCs/>
          <w:b/>
        </w:rPr>
        <w:t xml:space="preserve">Months 10-18:</w:t>
      </w:r>
      <w:r>
        <w:t xml:space="preserve"> </w:t>
      </w:r>
      <w:r>
        <w:t xml:space="preserve">Expand to 35+ institutions. Integrate with MINEDU's national education portal for automatic eligibility verification for subsidized plans.</w:t>
      </w:r>
    </w:p>
    <w:bookmarkEnd w:id="29"/>
    <w:bookmarkStart w:id="30" w:name="budget-allocation-lima-focus"/>
    <w:p>
      <w:pPr>
        <w:pStyle w:val="Heading2"/>
      </w:pPr>
      <w:r>
        <w:t xml:space="preserve">Budget Allocation (Lima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Lima-Specific Application</w:t>
            </w:r>
          </w:p>
        </w:tc>
      </w:tr>
      <w:tr>
        <w:tc>
          <w:tcPr/>
          <w:p>
            <w:pPr>
              <w:pStyle w:val="Compact"/>
              <w:jc w:val="left"/>
            </w:pPr>
            <w:r>
              <w:t xml:space="preserve">Local Marketing &amp; Events</w:t>
            </w:r>
          </w:p>
        </w:tc>
        <w:tc>
          <w:tcPr/>
          <w:p>
            <w:pPr>
              <w:pStyle w:val="Compact"/>
              <w:jc w:val="left"/>
            </w:pPr>
            <w:r>
              <w:t xml:space="preserve">40%</w:t>
            </w:r>
          </w:p>
        </w:tc>
        <w:tc>
          <w:tcPr/>
          <w:p>
            <w:pPr>
              <w:pStyle w:val="Compact"/>
              <w:jc w:val="left"/>
            </w:pPr>
            <w:r>
              <w:t xml:space="preserve">$120,000 for community workshops and "Tech Fest" at Lima venues</w:t>
            </w:r>
          </w:p>
        </w:tc>
      </w:tr>
      <w:tr>
        <w:tc>
          <w:tcPr/>
          <w:p>
            <w:pPr>
              <w:pStyle w:val="Compact"/>
              <w:jc w:val="left"/>
            </w:pPr>
            <w:r>
              <w:t xml:space="preserve">Staffing (Lima-Based)</w:t>
            </w:r>
          </w:p>
        </w:tc>
        <w:tc>
          <w:tcPr/>
          <w:p>
            <w:pPr>
              <w:pStyle w:val="Compact"/>
              <w:jc w:val="left"/>
            </w:pPr>
            <w:r>
              <w:t xml:space="preserve">35%</w:t>
            </w:r>
          </w:p>
        </w:tc>
        <w:tc>
          <w:tcPr/>
          <w:p>
            <w:pPr>
              <w:pStyle w:val="Compact"/>
              <w:jc w:val="left"/>
            </w:pPr>
            <w:r>
              <w:t xml:space="preserve">$105,000 for 8 local technicians and cultural consultants</w:t>
            </w:r>
          </w:p>
        </w:tc>
      </w:tr>
      <w:tr>
        <w:tc>
          <w:tcPr/>
          <w:p>
            <w:pPr>
              <w:pStyle w:val="Compact"/>
              <w:jc w:val="left"/>
            </w:pPr>
            <w:r>
              <w:t xml:space="preserve">Digital Infrastructure</w:t>
            </w:r>
          </w:p>
        </w:tc>
        <w:tc>
          <w:tcPr/>
          <w:p>
            <w:pPr>
              <w:pStyle w:val="Compact"/>
              <w:jc w:val="left"/>
            </w:pPr>
            <w:r>
              <w:t xml:space="preserve">15%</w:t>
            </w:r>
          </w:p>
        </w:tc>
        <w:tc>
          <w:tcPr/>
          <w:p>
            <w:pPr>
              <w:pStyle w:val="Compact"/>
              <w:jc w:val="left"/>
            </w:pPr>
            <w:r>
              <w:t xml:space="preserve">$45,000 for AWS Lima server optimization</w:t>
            </w:r>
          </w:p>
        </w:tc>
      </w:tr>
      <w:tr>
        <w:tc>
          <w:tcPr/>
          <w:p>
            <w:pPr>
              <w:pStyle w:val="Compact"/>
              <w:jc w:val="left"/>
            </w:pPr>
            <w:r>
              <w:t xml:space="preserve">Partnerships &amp; Subsidies</w:t>
            </w:r>
          </w:p>
        </w:tc>
        <w:tc>
          <w:tcPr/>
          <w:p>
            <w:pPr>
              <w:pStyle w:val="Compact"/>
              <w:jc w:val="left"/>
            </w:pPr>
            <w:r>
              <w:t xml:space="preserve">10%</w:t>
            </w:r>
          </w:p>
        </w:tc>
        <w:tc>
          <w:tcPr/>
          <w:p>
            <w:pPr>
              <w:pStyle w:val="Compact"/>
              <w:jc w:val="left"/>
            </w:pPr>
            <w:r>
              <w:t xml:space="preserve">$30,000 for MINEDU collaboration initiatives</w:t>
            </w:r>
          </w:p>
        </w:tc>
      </w:tr>
    </w:tbl>
    <w:bookmarkEnd w:id="30"/>
    <w:bookmarkStart w:id="31" w:name="X5eb996f3cd98fe96a081c6f1c57d70eaf28ac83"/>
    <w:p>
      <w:pPr>
        <w:pStyle w:val="Heading2"/>
      </w:pPr>
      <w:r>
        <w:t xml:space="preserve">Performance Measurement &amp; Peru Lima Alignment</w:t>
      </w:r>
    </w:p>
    <w:p>
      <w:pPr>
        <w:pStyle w:val="FirstParagraph"/>
      </w:pPr>
      <w:r>
        <w:t xml:space="preserve">We track success through metrics that reflect Lima's unique context:</w:t>
      </w:r>
      <w:r>
        <w:t xml:space="preserve"> </w:t>
      </w:r>
      <w:r>
        <w:t xml:space="preserve">•</w:t>
      </w:r>
      <w:r>
        <w:t xml:space="preserve"> </w:t>
      </w:r>
      <w:r>
        <w:rPr>
          <w:iCs/>
          <w:i/>
        </w:rPr>
        <w:t xml:space="preserve">Adoption Rate:</w:t>
      </w:r>
      <w:r>
        <w:t xml:space="preserve"> </w:t>
      </w:r>
      <w:r>
        <w:t xml:space="preserve">Target: 35 new installations in Lima by Month 12</w:t>
      </w:r>
      <w:r>
        <w:t xml:space="preserve"> </w:t>
      </w:r>
      <w:r>
        <w:t xml:space="preserve">•</w:t>
      </w:r>
      <w:r>
        <w:t xml:space="preserve"> </w:t>
      </w:r>
      <w:r>
        <w:rPr>
          <w:iCs/>
          <w:i/>
        </w:rPr>
        <w:t xml:space="preserve">Cultural Relevance Score:</w:t>
      </w:r>
      <w:r>
        <w:t xml:space="preserve"> </w:t>
      </w:r>
      <w:r>
        <w:t xml:space="preserve">Measured via user surveys (e.g., "Does Librarian support Quechua/Peruvian cultural content?") - Target: 4.7/5</w:t>
      </w:r>
      <w:r>
        <w:t xml:space="preserve"> </w:t>
      </w:r>
      <w:r>
        <w:t xml:space="preserve">•</w:t>
      </w:r>
      <w:r>
        <w:t xml:space="preserve"> </w:t>
      </w:r>
      <w:r>
        <w:rPr>
          <w:iCs/>
          <w:i/>
        </w:rPr>
        <w:t xml:space="preserve">ROI for Institutions:</w:t>
      </w:r>
      <w:r>
        <w:t xml:space="preserve"> </w:t>
      </w:r>
      <w:r>
        <w:t xml:space="preserve">Quantify time savings in cataloging (e.g., "Reduced processing time from 30 mins to 8 mins per book" as demonstrated at the San Martín Public Library)</w:t>
      </w:r>
      <w:r>
        <w:t xml:space="preserve"> </w:t>
      </w:r>
      <w:r>
        <w:t xml:space="preserve">•</w:t>
      </w:r>
      <w:r>
        <w:t xml:space="preserve"> </w:t>
      </w:r>
      <w:r>
        <w:rPr>
          <w:iCs/>
          <w:i/>
        </w:rPr>
        <w:t xml:space="preserve">Government Alignment:</w:t>
      </w:r>
      <w:r>
        <w:t xml:space="preserve"> </w:t>
      </w:r>
      <w:r>
        <w:t xml:space="preserve">Achieve official endorsement from MINEDU by Month 15</w:t>
      </w:r>
    </w:p>
    <w:bookmarkEnd w:id="31"/>
    <w:bookmarkStart w:id="32" w:name="Xa903d8685cc190b023e8e193db57450cf5dab79"/>
    <w:p>
      <w:pPr>
        <w:pStyle w:val="Heading2"/>
      </w:pPr>
      <w:r>
        <w:t xml:space="preserve">Conclusion: Librarian's Role in Lima's Future</w:t>
      </w:r>
    </w:p>
    <w:p>
      <w:pPr>
        <w:pStyle w:val="FirstParagraph"/>
      </w:pPr>
      <w:r>
        <w:t xml:space="preserve">This Marketing Plan positions Librarian not merely as a software provider, but as a catalyst for Peru’s educational advancement. By deeply integrating with Lima's cultural fabric—from utilizing Peruvian Spanish dialects to supporting indigenous language collections—we ensure Librarian becomes the trusted partner in modernizing libraries across the city. As Lima accelerates its digital transformation, our solution directly supports Peru’s vision of equitable knowledge access while driving measurable operational efficiency for every library in our target market.</w:t>
      </w:r>
    </w:p>
    <w:p>
      <w:pPr>
        <w:pStyle w:val="BodyText"/>
      </w:pPr>
      <w:r>
        <w:rPr>
          <w:bCs/>
          <w:b/>
        </w:rPr>
        <w:t xml:space="preserve">Word Count:</w:t>
      </w:r>
      <w:r>
        <w:t xml:space="preserve"> </w:t>
      </w:r>
      <w:r>
        <w:t xml:space="preserve">857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Services for Peru Lima</dc:title>
  <dc:creator/>
  <dc:language>en</dc:language>
  <cp:keywords/>
  <dcterms:created xsi:type="dcterms:W3CDTF">2025-12-12T03:17:36Z</dcterms:created>
  <dcterms:modified xsi:type="dcterms:W3CDTF">2025-12-12T03:17:36Z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