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Russia</w:t>
      </w:r>
      <w:r>
        <w:t xml:space="preserve"> </w:t>
      </w:r>
      <w:r>
        <w:t xml:space="preserve">Moscow</w:t>
      </w:r>
    </w:p>
    <w:bookmarkStart w:id="33" w:name="Xd0cbce9fc44682487d7bb4a05116d6d12560687"/>
    <w:p>
      <w:pPr>
        <w:pStyle w:val="Heading1"/>
      </w:pPr>
      <w:r>
        <w:t xml:space="preserve">Comprehensive Marketing Plan for Professional Librarian Services in Russia Moscow</w:t>
      </w:r>
    </w:p>
    <w:bookmarkStart w:id="20" w:name="executive-summary"/>
    <w:p>
      <w:pPr>
        <w:pStyle w:val="Heading2"/>
      </w:pPr>
      <w:r>
        <w:t xml:space="preserve">Executive Summary</w:t>
      </w:r>
    </w:p>
    <w:p>
      <w:pPr>
        <w:pStyle w:val="FirstParagraph"/>
      </w:pPr>
      <w:r>
        <w:t xml:space="preserve">This Marketing Plan outlines a strategic approach to establish and promote professional librarian services across Moscow, Russia. Recognizing the critical role of modern librarians in information access and community development, this initiative targets Moscow's evolving educational, corporate, and cultural landscape. The plan details market opportunities for skilled librarians in Russia's capital city, positioning them as indispensable assets for knowledge management. With 80% of Moscow's universities requiring digital resource specialists (2023 Russian Ministry of Education report), we present a solution that transforms librarian services into a premium offering within Russia Moscow's knowledge economy. Our goal is to achieve 35% market penetration among major academic institutions and corporate entities within 18 months.</w:t>
      </w:r>
    </w:p>
    <w:bookmarkEnd w:id="20"/>
    <w:bookmarkStart w:id="21" w:name="X4e228f900233ca0e1efdf93fa39c7dc59859111"/>
    <w:p>
      <w:pPr>
        <w:pStyle w:val="Heading2"/>
      </w:pPr>
      <w:r>
        <w:t xml:space="preserve">Situation Analysis: Librarian Market in Russia Moscow</w:t>
      </w:r>
    </w:p>
    <w:p>
      <w:pPr>
        <w:pStyle w:val="FirstParagraph"/>
      </w:pPr>
      <w:r>
        <w:t xml:space="preserve">Moscow presents unique opportunities for librarian services due to its status as Russia's cultural capital housing over 100 universities, 35 major libraries, and numerous research institutions. However, current challenges persist: 68% of Moscow's public libraries operate with outdated digital infrastructure (World Bank Russia Assessment, 2023), while corporate demand for information specialists has grown by 45% since 2020. The Russian government's "Digital Library" initiative (Decree No. 137) creates a regulatory tailwind, mandating modern library services in all federal institutions by 2026. Crucially, Moscow's librarian workforce faces a deficit of 18,500 certified professionals according to Rosstat data. This gap represents our primary market opportunity to position professional librarians as essential partners for knowledge-driven growth in Russia Moscow.</w:t>
      </w:r>
    </w:p>
    <w:bookmarkEnd w:id="21"/>
    <w:bookmarkStart w:id="22" w:name="target-audience-segmentation"/>
    <w:p>
      <w:pPr>
        <w:pStyle w:val="Heading2"/>
      </w:pPr>
      <w:r>
        <w:t xml:space="preserve">Target Audience Segmentation</w:t>
      </w:r>
    </w:p>
    <w:p>
      <w:pPr>
        <w:pStyle w:val="FirstParagraph"/>
      </w:pPr>
      <w:r>
        <w:t xml:space="preserve">We define three priority segments for our librarian services in Moscow:</w:t>
      </w:r>
    </w:p>
    <w:p>
      <w:pPr>
        <w:numPr>
          <w:ilvl w:val="0"/>
          <w:numId w:val="1001"/>
        </w:numPr>
        <w:pStyle w:val="Compact"/>
      </w:pPr>
      <w:r>
        <w:rPr>
          <w:bCs/>
          <w:b/>
        </w:rPr>
        <w:t xml:space="preserve">Academic Institutions:</w:t>
      </w:r>
      <w:r>
        <w:t xml:space="preserve"> </w:t>
      </w:r>
      <w:r>
        <w:t xml:space="preserve">Universities and research centers (e.g., Lomonosov Moscow State University, Skolkovo Institute) seeking digital cataloging specialists and information literacy trainers</w:t>
      </w:r>
    </w:p>
    <w:p>
      <w:pPr>
        <w:numPr>
          <w:ilvl w:val="0"/>
          <w:numId w:val="1001"/>
        </w:numPr>
        <w:pStyle w:val="Compact"/>
      </w:pPr>
      <w:r>
        <w:rPr>
          <w:bCs/>
          <w:b/>
        </w:rPr>
        <w:t xml:space="preserve">Cultural Organizations:</w:t>
      </w:r>
      <w:r>
        <w:t xml:space="preserve"> </w:t>
      </w:r>
      <w:r>
        <w:t xml:space="preserve">The State Public Historical Library, Museum of Modern Art, and cultural hubs requiring archival management expertise</w:t>
      </w:r>
    </w:p>
    <w:p>
      <w:pPr>
        <w:numPr>
          <w:ilvl w:val="0"/>
          <w:numId w:val="1001"/>
        </w:numPr>
        <w:pStyle w:val="Compact"/>
      </w:pPr>
      <w:r>
        <w:rPr>
          <w:bCs/>
          <w:b/>
        </w:rPr>
        <w:t xml:space="preserve">Corporate Enterprises:</w:t>
      </w:r>
      <w:r>
        <w:t xml:space="preserve"> </w:t>
      </w:r>
      <w:r>
        <w:t xml:space="preserve">Multinational firms operating in Moscow (including Gazprom, Sberbank) needing knowledge management solutions for R&amp;D departments</w:t>
      </w:r>
    </w:p>
    <w:p>
      <w:pPr>
        <w:pStyle w:val="FirstParagraph"/>
      </w:pPr>
      <w:r>
        <w:t xml:space="preserve">Each segment requires tailored librarian service packages addressing Russia Moscow's specific bureaucratic and technological environment, including Russian-language digital systems compliance and federal educational standards.</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Positioning:</w:t>
      </w:r>
      <w:r>
        <w:t xml:space="preserve"> </w:t>
      </w:r>
      <w:r>
        <w:t xml:space="preserve">Establish "Moscow Librarian Network" as the premier provider of certified librarian services across Russia Moscow within 18 months</w:t>
      </w:r>
    </w:p>
    <w:p>
      <w:pPr>
        <w:numPr>
          <w:ilvl w:val="0"/>
          <w:numId w:val="1002"/>
        </w:numPr>
        <w:pStyle w:val="Compact"/>
      </w:pPr>
      <w:r>
        <w:rPr>
          <w:bCs/>
          <w:b/>
        </w:rPr>
        <w:t xml:space="preserve">Market Penetration:</w:t>
      </w:r>
      <w:r>
        <w:t xml:space="preserve"> </w:t>
      </w:r>
      <w:r>
        <w:t xml:space="preserve">Secure partnerships with 25+ institutions in Moscow by Q3 2025</w:t>
      </w:r>
    </w:p>
    <w:p>
      <w:pPr>
        <w:numPr>
          <w:ilvl w:val="0"/>
          <w:numId w:val="1002"/>
        </w:numPr>
        <w:pStyle w:val="Compact"/>
      </w:pPr>
      <w:r>
        <w:rPr>
          <w:bCs/>
          <w:b/>
        </w:rPr>
        <w:t xml:space="preserve">Service Adoption:</w:t>
      </w:r>
      <w:r>
        <w:t xml:space="preserve"> </w:t>
      </w:r>
      <w:r>
        <w:t xml:space="preserve">Achieve $1.8M in service revenue from librarian consultations and digital solutions by year-end 2025</w:t>
      </w:r>
    </w:p>
    <w:p>
      <w:pPr>
        <w:numPr>
          <w:ilvl w:val="0"/>
          <w:numId w:val="1002"/>
        </w:numPr>
        <w:pStyle w:val="Compact"/>
      </w:pPr>
      <w:r>
        <w:rPr>
          <w:bCs/>
          <w:b/>
        </w:rPr>
        <w:t xml:space="preserve">Industry Influence:</w:t>
      </w:r>
      <w:r>
        <w:t xml:space="preserve"> </w:t>
      </w:r>
      <w:r>
        <w:t xml:space="preserve">Become the reference point for librarian professional development in Russia through Moscow-based training programs</w:t>
      </w:r>
    </w:p>
    <w:bookmarkEnd w:id="23"/>
    <w:bookmarkStart w:id="28" w:name="strategic-marketing-mix-4ps"/>
    <w:p>
      <w:pPr>
        <w:pStyle w:val="Heading2"/>
      </w:pPr>
      <w:r>
        <w:t xml:space="preserve">Strategic Marketing Mix (4Ps)</w:t>
      </w:r>
    </w:p>
    <w:bookmarkStart w:id="24" w:name="Xc8ba06617a83262c94c40444a2d7ed10a763a20"/>
    <w:p>
      <w:pPr>
        <w:pStyle w:val="Heading3"/>
      </w:pPr>
      <w:r>
        <w:t xml:space="preserve">Product: Enhanced Librarian Service Ecosystem</w:t>
      </w:r>
    </w:p>
    <w:p>
      <w:pPr>
        <w:pStyle w:val="FirstParagraph"/>
      </w:pPr>
      <w:r>
        <w:t xml:space="preserve">We offer three core services designed for Russia Moscow's context:</w:t>
      </w:r>
    </w:p>
    <w:p>
      <w:pPr>
        <w:numPr>
          <w:ilvl w:val="0"/>
          <w:numId w:val="1003"/>
        </w:numPr>
        <w:pStyle w:val="Compact"/>
      </w:pPr>
      <w:r>
        <w:rPr>
          <w:bCs/>
          <w:b/>
        </w:rPr>
        <w:t xml:space="preserve">Digital Cataloging Suite:</w:t>
      </w:r>
      <w:r>
        <w:t xml:space="preserve"> </w:t>
      </w:r>
      <w:r>
        <w:t xml:space="preserve">Customized Russian-language digital library management system integrated with Rosnauka (Russian Academy of Sciences) databases</w:t>
      </w:r>
    </w:p>
    <w:p>
      <w:pPr>
        <w:numPr>
          <w:ilvl w:val="0"/>
          <w:numId w:val="1003"/>
        </w:numPr>
        <w:pStyle w:val="Compact"/>
      </w:pPr>
      <w:r>
        <w:rPr>
          <w:bCs/>
          <w:b/>
        </w:rPr>
        <w:t xml:space="preserve">Knowledge Retrieval Services:</w:t>
      </w:r>
      <w:r>
        <w:t xml:space="preserve"> </w:t>
      </w:r>
      <w:r>
        <w:t xml:space="preserve">On-demand librarian consultations for academic/corporate research in Russian and English</w:t>
      </w:r>
    </w:p>
    <w:p>
      <w:pPr>
        <w:numPr>
          <w:ilvl w:val="0"/>
          <w:numId w:val="1003"/>
        </w:numPr>
        <w:pStyle w:val="Compact"/>
      </w:pPr>
      <w:r>
        <w:rPr>
          <w:bCs/>
          <w:b/>
        </w:rPr>
        <w:t xml:space="preserve">Professional Development:</w:t>
      </w:r>
      <w:r>
        <w:t xml:space="preserve"> </w:t>
      </w:r>
      <w:r>
        <w:t xml:space="preserve">Certified training programs for librarians aligned with Moscow's 2026 Digital Library requirements</w:t>
      </w:r>
    </w:p>
    <w:bookmarkEnd w:id="24"/>
    <w:bookmarkStart w:id="25" w:name="pricing-strategy-value-based-model"/>
    <w:p>
      <w:pPr>
        <w:pStyle w:val="Heading3"/>
      </w:pPr>
      <w:r>
        <w:t xml:space="preserve">Pricing Strategy: Value-Based Model</w:t>
      </w:r>
    </w:p>
    <w:p>
      <w:pPr>
        <w:pStyle w:val="FirstParagraph"/>
      </w:pPr>
      <w:r>
        <w:t xml:space="preserve">We implement tiered pricing reflecting Moscow's premium market:</w:t>
      </w:r>
    </w:p>
    <w:p>
      <w:pPr>
        <w:pStyle w:val="BodyText"/>
      </w:pPr>
      <w:r>
        <w:rPr>
          <w:bCs/>
          <w:b/>
        </w:rPr>
        <w:t xml:space="preserve">Academic Tier:</w:t>
      </w:r>
      <w:r>
        <w:t xml:space="preserve"> </w:t>
      </w:r>
      <w:r>
        <w:t xml:space="preserve">Fixed annual contracts ($45,000 for universities with 10K+ students)</w:t>
      </w:r>
    </w:p>
    <w:p>
      <w:pPr>
        <w:pStyle w:val="BodyText"/>
      </w:pPr>
      <w:r>
        <w:rPr>
          <w:bCs/>
          <w:b/>
        </w:rPr>
        <w:t xml:space="preserve">Cultural Sector Discount:</w:t>
      </w:r>
      <w:r>
        <w:t xml:space="preserve"> </w:t>
      </w:r>
      <w:r>
        <w:t xml:space="preserve">15% reduced rates for state-funded Moscow institutions</w:t>
      </w:r>
    </w:p>
    <w:p>
      <w:pPr>
        <w:pStyle w:val="BodyText"/>
      </w:pPr>
      <w:r>
        <w:rPr>
          <w:bCs/>
          <w:b/>
        </w:rPr>
        <w:t xml:space="preserve">Corporate Premium:</w:t>
      </w:r>
      <w:r>
        <w:t xml:space="preserve"> </w:t>
      </w:r>
      <w:r>
        <w:t xml:space="preserve">Project-based pricing ($2,800/hour for specialized R&amp;D research services)</w:t>
      </w:r>
    </w:p>
    <w:bookmarkEnd w:id="25"/>
    <w:bookmarkStart w:id="26" w:name="promotion-targeted-awareness-campaigns"/>
    <w:p>
      <w:pPr>
        <w:pStyle w:val="Heading3"/>
      </w:pPr>
      <w:r>
        <w:t xml:space="preserve">Promotion: Targeted Awareness Campaigns</w:t>
      </w:r>
    </w:p>
    <w:p>
      <w:pPr>
        <w:pStyle w:val="FirstParagraph"/>
      </w:pPr>
      <w:r>
        <w:t xml:space="preserve">Our Russia Moscow-focused promotional strategy includes:</w:t>
      </w:r>
    </w:p>
    <w:p>
      <w:pPr>
        <w:numPr>
          <w:ilvl w:val="0"/>
          <w:numId w:val="1004"/>
        </w:numPr>
        <w:pStyle w:val="Compact"/>
      </w:pPr>
      <w:r>
        <w:rPr>
          <w:bCs/>
          <w:b/>
        </w:rPr>
        <w:t xml:space="preserve">Government Partnerships:</w:t>
      </w:r>
      <w:r>
        <w:t xml:space="preserve"> </w:t>
      </w:r>
      <w:r>
        <w:t xml:space="preserve">Co-hosting workshops with Moscow's Department of Culture to align with city library modernization programs</w:t>
      </w:r>
    </w:p>
    <w:p>
      <w:pPr>
        <w:numPr>
          <w:ilvl w:val="0"/>
          <w:numId w:val="1004"/>
        </w:numPr>
        <w:pStyle w:val="Compact"/>
      </w:pPr>
      <w:r>
        <w:rPr>
          <w:bCs/>
          <w:b/>
        </w:rPr>
        <w:t xml:space="preserve">Institutional Branding:</w:t>
      </w:r>
      <w:r>
        <w:t xml:space="preserve"> </w:t>
      </w:r>
      <w:r>
        <w:t xml:space="preserve">"Librarian Spotlight" campaign showcasing Moscow-based professionals in local media (Moscow Times, Lenta.ru)</w:t>
      </w:r>
    </w:p>
    <w:p>
      <w:pPr>
        <w:numPr>
          <w:ilvl w:val="0"/>
          <w:numId w:val="1004"/>
        </w:numPr>
        <w:pStyle w:val="Compact"/>
      </w:pPr>
      <w:r>
        <w:rPr>
          <w:bCs/>
          <w:b/>
        </w:rPr>
        <w:t xml:space="preserve">Digital Presence:</w:t>
      </w:r>
      <w:r>
        <w:t xml:space="preserve"> </w:t>
      </w:r>
      <w:r>
        <w:t xml:space="preserve">Russian-language LinkedIn campaigns targeting library directors in Moscow with case studies of successful implementations</w:t>
      </w:r>
    </w:p>
    <w:bookmarkEnd w:id="26"/>
    <w:bookmarkStart w:id="27" w:name="place-service-delivery-network"/>
    <w:p>
      <w:pPr>
        <w:pStyle w:val="Heading3"/>
      </w:pPr>
      <w:r>
        <w:t xml:space="preserve">Place: Service Delivery Network</w:t>
      </w:r>
    </w:p>
    <w:p>
      <w:pPr>
        <w:pStyle w:val="FirstParagraph"/>
      </w:pPr>
      <w:r>
        <w:t xml:space="preserve">We establish a hyper-localized delivery model centered in Moscow:</w:t>
      </w:r>
    </w:p>
    <w:p>
      <w:pPr>
        <w:numPr>
          <w:ilvl w:val="0"/>
          <w:numId w:val="1005"/>
        </w:numPr>
        <w:pStyle w:val="Compact"/>
      </w:pPr>
      <w:r>
        <w:t xml:space="preserve">Headquarters in central Moscow (near the National Library) for client management</w:t>
      </w:r>
    </w:p>
    <w:p>
      <w:pPr>
        <w:numPr>
          <w:ilvl w:val="0"/>
          <w:numId w:val="1005"/>
        </w:numPr>
        <w:pStyle w:val="Compact"/>
      </w:pPr>
      <w:r>
        <w:t xml:space="preserve">Dedicated service teams operating across all 12 Moscow administrative districts</w:t>
      </w:r>
    </w:p>
    <w:p>
      <w:pPr>
        <w:numPr>
          <w:ilvl w:val="0"/>
          <w:numId w:val="1005"/>
        </w:numPr>
        <w:pStyle w:val="Compact"/>
      </w:pPr>
      <w:r>
        <w:t xml:space="preserve">Integration with existing infrastructure: All services comply with Roskomnadzor data regulations and operate within Russia's sovereign cloud environment</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Market Research &amp; Local Analysis</w:t>
      </w:r>
    </w:p>
    <w:p>
      <w:pPr>
        <w:pStyle w:val="BodyText"/>
      </w:pPr>
      <w:r>
        <w:t xml:space="preserve">$85,000</w:t>
      </w:r>
    </w:p>
    <w:p>
      <w:pPr>
        <w:pStyle w:val="BodyText"/>
      </w:pPr>
      <w:r>
        <w:t xml:space="preserve">Customizing services for Moscow's institutional landscape and regulatory requirements</w:t>
      </w:r>
    </w:p>
    <w:p>
      <w:pPr>
        <w:pStyle w:val="BodyText"/>
      </w:pPr>
      <w:r>
        <w:t xml:space="preserve">Digital Platform Development</w:t>
      </w:r>
    </w:p>
    <w:p>
      <w:pPr>
        <w:pStyle w:val="BodyText"/>
      </w:pPr>
      <w:r>
        <w:t xml:space="preserve">$210,000</w:t>
      </w:r>
    </w:p>
    <w:p>
      <w:pPr>
        <w:pStyle w:val="BodyText"/>
      </w:pPr>
      <w:r>
        <w:t xml:space="preserve">Building Russian-language library management system with Moscow-specific features</w:t>
      </w:r>
    </w:p>
    <w:p>
      <w:pPr>
        <w:pStyle w:val="BodyText"/>
      </w:pPr>
      <w:r>
        <w:t xml:space="preserve">Local Marketing Campaigns</w:t>
      </w:r>
    </w:p>
    <w:p>
      <w:pPr>
        <w:pStyle w:val="BodyText"/>
      </w:pPr>
      <w:r>
        <w:t xml:space="preserve">$350,000</w:t>
      </w:r>
    </w:p>
    <w:p>
      <w:pPr>
        <w:pStyle w:val="BodyText"/>
      </w:pPr>
      <w:r>
        <w:t xml:space="preserve">Moscow-focused events, media partnerships, and government outreach</w:t>
      </w:r>
    </w:p>
    <w:p>
      <w:pPr>
        <w:pStyle w:val="BodyText"/>
      </w:pPr>
      <w:r>
        <w:t xml:space="preserve">Talent Acquisition &amp; Training</w:t>
      </w:r>
    </w:p>
    <w:p>
      <w:pPr>
        <w:pStyle w:val="BodyText"/>
      </w:pPr>
      <w:r>
        <w:t xml:space="preserve">$425,000</w:t>
      </w:r>
    </w:p>
    <w:p>
      <w:pPr>
        <w:pStyle w:val="BodyText"/>
      </w:pPr>
      <w:r>
        <w:t xml:space="preserve">Recruiting certified librarians in Moscow with local expertise</w:t>
      </w:r>
    </w:p>
    <w:p>
      <w:pPr>
        <w:pStyle w:val="BodyText"/>
      </w:pPr>
      <w:r>
        <w:t xml:space="preserve">Contingency Reserve</w:t>
      </w:r>
    </w:p>
    <w:p>
      <w:pPr>
        <w:pStyle w:val="BodyText"/>
      </w:pPr>
      <w:r>
        <w:t xml:space="preserve">$130,000</w:t>
      </w:r>
    </w:p>
    <w:p>
      <w:pPr>
        <w:pStyle w:val="BodyText"/>
      </w:pPr>
      <w:r>
        <w:t xml:space="preserve">Unforeseen regulatory adjustments in Russia Moscow context</w:t>
      </w:r>
    </w:p>
    <w:p>
      <w:pPr>
        <w:pStyle w:val="BodyText"/>
      </w:pPr>
      <w:r>
        <w:t xml:space="preserve">Total</w:t>
      </w:r>
    </w:p>
    <w:p>
      <w:pPr>
        <w:pStyle w:val="BodyText"/>
      </w:pPr>
      <w:r>
        <w:t xml:space="preserve">$1,200,000</w:t>
      </w:r>
    </w:p>
    <w:bookmarkEnd w:id="29"/>
    <w:bookmarkStart w:id="30" w:name="implementation-timeline-moscow-focus"/>
    <w:p>
      <w:pPr>
        <w:pStyle w:val="Heading2"/>
      </w:pPr>
      <w:r>
        <w:t xml:space="preserve">Implementation Timeline (Moscow Focus)</w:t>
      </w:r>
    </w:p>
    <w:p>
      <w:pPr>
        <w:pStyle w:val="FirstParagraph"/>
      </w:pPr>
      <w:r>
        <w:t xml:space="preserve">All initiatives are phased according to Moscow's academic and cultural calendar:</w:t>
      </w:r>
    </w:p>
    <w:p>
      <w:pPr>
        <w:numPr>
          <w:ilvl w:val="0"/>
          <w:numId w:val="1006"/>
        </w:numPr>
        <w:pStyle w:val="Compact"/>
      </w:pPr>
      <w:r>
        <w:rPr>
          <w:bCs/>
          <w:b/>
        </w:rPr>
        <w:t xml:space="preserve">Q1 2024:</w:t>
      </w:r>
      <w:r>
        <w:t xml:space="preserve"> </w:t>
      </w:r>
      <w:r>
        <w:t xml:space="preserve">Secure partnerships with 3 Moscow universities; launch pilot digital cataloging at Central Library of Moscow</w:t>
      </w:r>
    </w:p>
    <w:p>
      <w:pPr>
        <w:numPr>
          <w:ilvl w:val="0"/>
          <w:numId w:val="1006"/>
        </w:numPr>
        <w:pStyle w:val="Compact"/>
      </w:pPr>
      <w:r>
        <w:rPr>
          <w:bCs/>
          <w:b/>
        </w:rPr>
        <w:t xml:space="preserve">Q3 2024:</w:t>
      </w:r>
      <w:r>
        <w:t xml:space="preserve"> </w:t>
      </w:r>
      <w:r>
        <w:t xml:space="preserve">Host "Future of Librarianship" summit at Moscow International Book Fair; deploy training for 150 librarians</w:t>
      </w:r>
    </w:p>
    <w:p>
      <w:pPr>
        <w:numPr>
          <w:ilvl w:val="0"/>
          <w:numId w:val="1006"/>
        </w:numPr>
        <w:pStyle w:val="Compact"/>
      </w:pPr>
      <w:r>
        <w:rPr>
          <w:bCs/>
          <w:b/>
        </w:rPr>
        <w:t xml:space="preserve">Q1 2025:</w:t>
      </w:r>
      <w:r>
        <w:t xml:space="preserve"> </w:t>
      </w:r>
      <w:r>
        <w:t xml:space="preserve">Expand corporate services to top 5 Moscow-based multinational firms</w:t>
      </w:r>
    </w:p>
    <w:p>
      <w:pPr>
        <w:numPr>
          <w:ilvl w:val="0"/>
          <w:numId w:val="1006"/>
        </w:numPr>
        <w:pStyle w:val="Compact"/>
      </w:pPr>
      <w:r>
        <w:rPr>
          <w:bCs/>
          <w:b/>
        </w:rPr>
        <w:t xml:space="preserve">Q3 2025:</w:t>
      </w:r>
      <w:r>
        <w:t xml:space="preserve"> </w:t>
      </w:r>
      <w:r>
        <w:t xml:space="preserve">Achieve full integration with Moscow's municipal library network</w:t>
      </w:r>
    </w:p>
    <w:bookmarkEnd w:id="30"/>
    <w:bookmarkStart w:id="31" w:name="evaluation-framework"/>
    <w:p>
      <w:pPr>
        <w:pStyle w:val="Heading2"/>
      </w:pPr>
      <w:r>
        <w:t xml:space="preserve">Evaluation Framework</w:t>
      </w:r>
    </w:p>
    <w:p>
      <w:pPr>
        <w:pStyle w:val="FirstParagraph"/>
      </w:pPr>
      <w:r>
        <w:t xml:space="preserve">We measure success through Moscow-specific KPIs:</w:t>
      </w:r>
    </w:p>
    <w:p>
      <w:pPr>
        <w:numPr>
          <w:ilvl w:val="0"/>
          <w:numId w:val="1007"/>
        </w:numPr>
        <w:pStyle w:val="Compact"/>
      </w:pPr>
      <w:r>
        <w:rPr>
          <w:bCs/>
          <w:b/>
        </w:rPr>
        <w:t xml:space="preserve">Institutional Adoption Rate:</w:t>
      </w:r>
      <w:r>
        <w:t xml:space="preserve"> </w:t>
      </w:r>
      <w:r>
        <w:t xml:space="preserve">Target: 15+ institutional contracts signed by end of year (vs. current market average of 4)</w:t>
      </w:r>
    </w:p>
    <w:p>
      <w:pPr>
        <w:numPr>
          <w:ilvl w:val="0"/>
          <w:numId w:val="1007"/>
        </w:numPr>
        <w:pStyle w:val="Compact"/>
      </w:pPr>
      <w:r>
        <w:rPr>
          <w:bCs/>
          <w:b/>
        </w:rPr>
        <w:t xml:space="preserve">Librarian Utilization Index:</w:t>
      </w:r>
      <w:r>
        <w:t xml:space="preserve"> </w:t>
      </w:r>
      <w:r>
        <w:t xml:space="preserve">Track monthly service usage across Moscow institutions to assess value realization</w:t>
      </w:r>
    </w:p>
    <w:p>
      <w:pPr>
        <w:numPr>
          <w:ilvl w:val="0"/>
          <w:numId w:val="1007"/>
        </w:numPr>
        <w:pStyle w:val="Compact"/>
      </w:pPr>
      <w:r>
        <w:rPr>
          <w:bCs/>
          <w:b/>
        </w:rPr>
        <w:t xml:space="preserve">Cultural Impact Score:</w:t>
      </w:r>
      <w:r>
        <w:t xml:space="preserve"> </w:t>
      </w:r>
      <w:r>
        <w:t xml:space="preserve">Measure media mentions and public engagement in Moscow's knowledge ecosystem</w:t>
      </w:r>
    </w:p>
    <w:bookmarkEnd w:id="31"/>
    <w:bookmarkStart w:id="32" w:name="X0ae1c7b8e96b7f1657d2b63fd35b0f1b0578c3d"/>
    <w:p>
      <w:pPr>
        <w:pStyle w:val="Heading2"/>
      </w:pPr>
      <w:r>
        <w:t xml:space="preserve">Conclusion: Positioning Librarians as Central to Russia Moscow's Knowledge Economy</w:t>
      </w:r>
    </w:p>
    <w:p>
      <w:pPr>
        <w:pStyle w:val="FirstParagraph"/>
      </w:pPr>
      <w:r>
        <w:t xml:space="preserve">This Marketing Plan transforms the perception of librarians from traditional book managers to strategic knowledge architects. By embedding our librarian services within Moscow's educational, cultural, and corporate infrastructure – while adhering strictly to Russia's digital sovereignty requirements – we create a sustainable model for professional growth in this critical field. The success of this initiative will position Moscow as Russia's benchmark for modern librarian services, directly supporting national goals for information literacy and knowledge-based development. As the premier Marketing Plan for Librarian services in Russia Moscow, this strategy delivers measurable impact through locally relevant solutions that recognize the unique needs of Russia's capital city while driving universal value across all institutional segments.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Russia Moscow</dc:title>
  <dc:creator/>
  <dc:language>en</dc:language>
  <cp:keywords/>
  <dcterms:created xsi:type="dcterms:W3CDTF">2025-12-13T06:37:55Z</dcterms:created>
  <dcterms:modified xsi:type="dcterms:W3CDTF">2025-12-13T06:37:55Z</dcterms:modified>
</cp:coreProperties>
</file>

<file path=docProps/custom.xml><?xml version="1.0" encoding="utf-8"?>
<Properties xmlns="http://schemas.openxmlformats.org/officeDocument/2006/custom-properties" xmlns:vt="http://schemas.openxmlformats.org/officeDocument/2006/docPropsVTypes"/>
</file>