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Librarian</w:t>
      </w:r>
      <w:r>
        <w:t xml:space="preserve"> </w:t>
      </w:r>
      <w:r>
        <w:t xml:space="preserve">for</w:t>
      </w:r>
      <w:r>
        <w:t xml:space="preserve"> </w:t>
      </w:r>
      <w:r>
        <w:t xml:space="preserve">Russia</w:t>
      </w:r>
      <w:r>
        <w:t xml:space="preserve"> </w:t>
      </w:r>
      <w:r>
        <w:t xml:space="preserve">Saint</w:t>
      </w:r>
      <w:r>
        <w:t xml:space="preserve"> </w:t>
      </w:r>
      <w:r>
        <w:t xml:space="preserve">Petersburg</w:t>
      </w:r>
    </w:p>
    <w:bookmarkStart w:id="27" w:name="X179b71389ed8dc82db2773d1a9713191f6a9710"/>
    <w:p>
      <w:pPr>
        <w:pStyle w:val="Heading1"/>
      </w:pPr>
      <w:r>
        <w:t xml:space="preserve">Marketing Plan: Launching "Librarian" – Digital Library Platform for Russia Saint Petersburg</w:t>
      </w:r>
    </w:p>
    <w:p>
      <w:pPr>
        <w:pStyle w:val="FirstParagraph"/>
      </w:pPr>
      <w:r>
        <w:rPr>
          <w:bCs/>
          <w:b/>
        </w:rPr>
        <w:t xml:space="preserve">Executive Summary:</w:t>
      </w:r>
      <w:r>
        <w:t xml:space="preserve"> </w:t>
      </w:r>
      <w:r>
        <w:t xml:space="preserve">This Marketing Plan outlines the strategic rollout of "Librarian," a cutting-edge digital library management platform, specifically designed for educational institutions and public libraries across Saint Petersburg, Russia. Targeting the unique cultural and technological landscape of Russia's second-largest city, this plan leverages Saint Petersburg’s rich academic heritage while addressing critical gaps in digital resource access. The initiative positions "Librarian" as the indispensable solution for modernizing library services within Russia’s educational ecosystem.</w:t>
      </w:r>
    </w:p>
    <w:bookmarkStart w:id="20" w:name="market-analysis-saint-petersburg-context"/>
    <w:p>
      <w:pPr>
        <w:pStyle w:val="Heading2"/>
      </w:pPr>
      <w:r>
        <w:t xml:space="preserve">Market Analysis: Saint Petersburg Context</w:t>
      </w:r>
    </w:p>
    <w:p>
      <w:pPr>
        <w:pStyle w:val="FirstParagraph"/>
      </w:pPr>
      <w:r>
        <w:t xml:space="preserve">Saint Petersburg, Russia, is a global hub of education and culture, home to over 40 public libraries and 15 major universities including Saint Petersburg State University (SPbU) and the Herzen State Pedagogical University. Despite its intellectual prominence, the city’s library sector faces significant challenges: outdated physical catalog systems (used by 68% of institutions per 2023 Rosstat data), limited digital resource access for Russian-language materials, and low student engagement with traditional services. The Russian government’s "Digital Economy" initiative (2019-2024) prioritizes library modernization, creating a $75M market opportunity in Saint Petersburg alone. Competitors like "Biblioteka" lack localized features for Cyrillic content and offline functionality critical for Russia’s diverse connectivity landscape.</w:t>
      </w:r>
    </w:p>
    <w:bookmarkEnd w:id="20"/>
    <w:bookmarkStart w:id="21" w:name="X2de548421603a6acf8555cc3e9460e2a0d83e8e"/>
    <w:p>
      <w:pPr>
        <w:pStyle w:val="Heading2"/>
      </w:pPr>
      <w:r>
        <w:t xml:space="preserve">Target Audience: Precision in Russia Saint Petersburg</w:t>
      </w:r>
    </w:p>
    <w:p>
      <w:pPr>
        <w:pStyle w:val="FirstParagraph"/>
      </w:pPr>
      <w:r>
        <w:t xml:space="preserve">Our primary audience is defined by geographic and institutional specificity within Russia Saint Petersburg:</w:t>
      </w:r>
    </w:p>
    <w:p>
      <w:pPr>
        <w:numPr>
          <w:ilvl w:val="0"/>
          <w:numId w:val="1001"/>
        </w:numPr>
        <w:pStyle w:val="Compact"/>
      </w:pPr>
      <w:r>
        <w:rPr>
          <w:bCs/>
          <w:b/>
        </w:rPr>
        <w:t xml:space="preserve">Public Libraries (60% of target):</w:t>
      </w:r>
      <w:r>
        <w:t xml:space="preserve"> </w:t>
      </w:r>
      <w:r>
        <w:t xml:space="preserve">15 city-run libraries (e.g., State Public Library of Russia, Central Library on Liteyny Prospekt) seeking cost-effective digital upgrades. Key decision-makers: Library Directors aged 45-60 prioritizing compliance with federal digitalization mandates.</w:t>
      </w:r>
    </w:p>
    <w:p>
      <w:pPr>
        <w:numPr>
          <w:ilvl w:val="0"/>
          <w:numId w:val="1001"/>
        </w:numPr>
        <w:pStyle w:val="Compact"/>
      </w:pPr>
      <w:r>
        <w:rPr>
          <w:bCs/>
          <w:b/>
        </w:rPr>
        <w:t xml:space="preserve">Educational Institutions (30%):</w:t>
      </w:r>
      <w:r>
        <w:t xml:space="preserve"> </w:t>
      </w:r>
      <w:r>
        <w:t xml:space="preserve">Universities and schools in districts like Vitebsky, Vasileostrovsky, and Krasnogvardeysky where student populations exceed 1.2M. Faculty demand seamless integration with existing learning management systems (LMS).</w:t>
      </w:r>
    </w:p>
    <w:p>
      <w:pPr>
        <w:numPr>
          <w:ilvl w:val="0"/>
          <w:numId w:val="1001"/>
        </w:numPr>
        <w:pStyle w:val="Compact"/>
      </w:pPr>
      <w:r>
        <w:rPr>
          <w:bCs/>
          <w:b/>
        </w:rPr>
        <w:t xml:space="preserve">Regional Cultural Bodies (10%):</w:t>
      </w:r>
      <w:r>
        <w:t xml:space="preserve"> </w:t>
      </w:r>
      <w:r>
        <w:t xml:space="preserve">The Saint Petersburg Department of Culture and museums needing unified access to digitized historical archives.</w:t>
      </w:r>
    </w:p>
    <w:bookmarkEnd w:id="21"/>
    <w:bookmarkStart w:id="22" w:name="X6a2c23a89721e113bf186c342863393241cdaa8"/>
    <w:p>
      <w:pPr>
        <w:pStyle w:val="Heading2"/>
      </w:pPr>
      <w:r>
        <w:t xml:space="preserve">Product Positioning: "Librarian" as the Russia-Specific Solution</w:t>
      </w:r>
    </w:p>
    <w:p>
      <w:pPr>
        <w:pStyle w:val="FirstParagraph"/>
      </w:pPr>
      <w:r>
        <w:t xml:space="preserve">"Librarian" is engineered for Russia Saint Petersburg’s unique needs:</w:t>
      </w:r>
    </w:p>
    <w:p>
      <w:pPr>
        <w:numPr>
          <w:ilvl w:val="0"/>
          <w:numId w:val="1002"/>
        </w:numPr>
        <w:pStyle w:val="Compact"/>
      </w:pPr>
      <w:r>
        <w:rPr>
          <w:bCs/>
          <w:b/>
        </w:rPr>
        <w:t xml:space="preserve">Russian-Language First:</w:t>
      </w:r>
      <w:r>
        <w:t xml:space="preserve"> </w:t>
      </w:r>
      <w:r>
        <w:t xml:space="preserve">Full Cyrillic interface, native support for Russian copyright law compliance (No. 154-FZ), and curated collections of pre-1917 Russian literature.</w:t>
      </w:r>
    </w:p>
    <w:p>
      <w:pPr>
        <w:numPr>
          <w:ilvl w:val="0"/>
          <w:numId w:val="1002"/>
        </w:numPr>
        <w:pStyle w:val="Compact"/>
      </w:pPr>
      <w:r>
        <w:rPr>
          <w:bCs/>
          <w:b/>
        </w:rPr>
        <w:t xml:space="preserve">Offline-Capable:</w:t>
      </w:r>
      <w:r>
        <w:t xml:space="preserve"> </w:t>
      </w:r>
      <w:r>
        <w:t xml:space="preserve">Critical for areas with inconsistent internet; allows library staff to sync data during off-peak hours (addressing a key pain point in Russia’s regional infrastructure).</w:t>
      </w:r>
    </w:p>
    <w:p>
      <w:pPr>
        <w:numPr>
          <w:ilvl w:val="0"/>
          <w:numId w:val="1002"/>
        </w:numPr>
        <w:pStyle w:val="Compact"/>
      </w:pPr>
      <w:r>
        <w:rPr>
          <w:bCs/>
          <w:b/>
        </w:rPr>
        <w:t xml:space="preserve">Local Partnership Integration:</w:t>
      </w:r>
      <w:r>
        <w:t xml:space="preserve"> </w:t>
      </w:r>
      <w:r>
        <w:t xml:space="preserve">Pre-configured with Saint Petersburg’s digital identity system ("Gosuslugi") for seamless user authentication.</w:t>
      </w:r>
    </w:p>
    <w:p>
      <w:pPr>
        <w:pStyle w:val="FirstParagraph"/>
      </w:pPr>
      <w:r>
        <w:t xml:space="preserve">This differentiates "Librarian" from generic Western platforms that fail to support Russian workflows, positioning it as the only truly Russia-centric library solution.</w:t>
      </w:r>
    </w:p>
    <w:bookmarkEnd w:id="22"/>
    <w:bookmarkStart w:id="23" w:name="Xd8af8e8ace55590a41b2c9ab13e653c63fec24f"/>
    <w:p>
      <w:pPr>
        <w:pStyle w:val="Heading2"/>
      </w:pPr>
      <w:r>
        <w:t xml:space="preserve">Marketing Strategy: 4Ps Tailored for Saint Petersburg</w:t>
      </w:r>
    </w:p>
    <w:p>
      <w:pPr>
        <w:pStyle w:val="FirstParagraph"/>
      </w:pPr>
      <w:r>
        <w:rPr>
          <w:bCs/>
          <w:b/>
        </w:rPr>
        <w:t xml:space="preserve">Product:</w:t>
      </w:r>
      <w:r>
        <w:t xml:space="preserve"> </w:t>
      </w:r>
      <w:r>
        <w:t xml:space="preserve">Launch Phase 1 focuses exclusively on core features optimized for Saint Petersburg’s academic context: a Russian-language mobile app, AI-powered search for literary archives (e.g., Pushkin collections), and analytics dashboard tracking usage metrics aligned with federal education KPIs.</w:t>
      </w:r>
    </w:p>
    <w:p>
      <w:pPr>
        <w:pStyle w:val="BodyText"/>
      </w:pPr>
      <w:r>
        <w:rPr>
          <w:bCs/>
          <w:b/>
        </w:rPr>
        <w:t xml:space="preserve">Pricing:</w:t>
      </w:r>
      <w:r>
        <w:t xml:space="preserve"> </w:t>
      </w:r>
      <w:r>
        <w:t xml:space="preserve">Tiered subscription model starting at 25,000 RUB/month for small libraries (vs. competitors’ 45,000+ RUB). Includes free on-site training by Russian-speaking specialists. Volume discounts for Saint Petersburg city-wide consortium deals.</w:t>
      </w:r>
    </w:p>
    <w:p>
      <w:pPr>
        <w:pStyle w:val="BodyText"/>
      </w:pPr>
      <w:r>
        <w:rPr>
          <w:bCs/>
          <w:b/>
        </w:rPr>
        <w:t xml:space="preserve">Place:</w:t>
      </w:r>
      <w:r>
        <w:t xml:space="preserve"> </w:t>
      </w:r>
      <w:r>
        <w:t xml:space="preserve">Direct sales via dedicated "Librarian" Russia team based in Saint Petersburg’s Nevsky Prospekt business district. Partnerships with key institutions:</w:t>
      </w:r>
      <w:r>
        <w:t xml:space="preserve"> </w:t>
      </w:r>
      <w:r>
        <w:t xml:space="preserve">• Collaboration with the Saint Petersburg Department of Education for pilot programs in 10 municipal schools.</w:t>
      </w:r>
      <w:r>
        <w:t xml:space="preserve"> </w:t>
      </w:r>
      <w:r>
        <w:t xml:space="preserve">• Integration into the city’s new "Digital Saint Petersburg" initiative portal.</w:t>
      </w:r>
    </w:p>
    <w:p>
      <w:pPr>
        <w:pStyle w:val="BodyText"/>
      </w:pPr>
      <w:r>
        <w:rPr>
          <w:bCs/>
          <w:b/>
        </w:rPr>
        <w:t xml:space="preserve">Promotion:</w:t>
      </w:r>
      <w:r>
        <w:t xml:space="preserve"> </w:t>
      </w:r>
      <w:r>
        <w:t xml:space="preserve">Hyperlocal campaigns leveraging Russia’s cultural identity:</w:t>
      </w:r>
      <w:r>
        <w:t xml:space="preserve"> </w:t>
      </w:r>
      <w:r>
        <w:t xml:space="preserve">•</w:t>
      </w:r>
      <w:r>
        <w:t xml:space="preserve"> </w:t>
      </w:r>
      <w:r>
        <w:rPr>
          <w:iCs/>
          <w:i/>
        </w:rPr>
        <w:t xml:space="preserve">St. Petersburg Cultural Events:</w:t>
      </w:r>
      <w:r>
        <w:t xml:space="preserve"> </w:t>
      </w:r>
      <w:r>
        <w:t xml:space="preserve">Sponsorship of the annual "Libraries Day" event at Mikhailovsky Theatre.</w:t>
      </w:r>
      <w:r>
        <w:t xml:space="preserve"> </w:t>
      </w:r>
      <w:r>
        <w:t xml:space="preserve">•</w:t>
      </w:r>
      <w:r>
        <w:t xml:space="preserve"> </w:t>
      </w:r>
      <w:r>
        <w:rPr>
          <w:iCs/>
          <w:i/>
        </w:rPr>
        <w:t xml:space="preserve">School Ambassador Program:</w:t>
      </w:r>
      <w:r>
        <w:t xml:space="preserve"> </w:t>
      </w:r>
      <w:r>
        <w:t xml:space="preserve">Training students from Saint Petersburg State University as "Librarian" advocates to drive peer adoption.</w:t>
      </w:r>
      <w:r>
        <w:t xml:space="preserve"> </w:t>
      </w:r>
      <w:r>
        <w:t xml:space="preserve">•</w:t>
      </w:r>
      <w:r>
        <w:t xml:space="preserve"> </w:t>
      </w:r>
      <w:r>
        <w:rPr>
          <w:iCs/>
          <w:i/>
        </w:rPr>
        <w:t xml:space="preserve">Digital Outreach:</w:t>
      </w:r>
      <w:r>
        <w:t xml:space="preserve"> </w:t>
      </w:r>
      <w:r>
        <w:t xml:space="preserve">Targeted LinkedIn/Telegram ads focusing on library directors in Russia Saint Petersburg, emphasizing federal compliance and local success metrics (e.g., "50% faster catalog access at Kazan School, SPb").</w:t>
      </w:r>
    </w:p>
    <w:bookmarkEnd w:id="23"/>
    <w:bookmarkStart w:id="24" w:name="X9fb391265a0316bd351cd9ce25dcfaa43c0c7c6"/>
    <w:p>
      <w:pPr>
        <w:pStyle w:val="Heading2"/>
      </w:pPr>
      <w:r>
        <w:t xml:space="preserve">Implementation Timeline: Phased Rollout in Russia Saint Petersburg</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 for Russia Saint Petersburg</w:t>
            </w:r>
          </w:p>
        </w:tc>
      </w:tr>
      <w:tr>
        <w:tc>
          <w:tcPr/>
          <w:p>
            <w:pPr>
              <w:pStyle w:val="Compact"/>
              <w:jc w:val="left"/>
            </w:pPr>
            <w:r>
              <w:t xml:space="preserve">Foundation &amp; Training (Pilot)</w:t>
            </w:r>
          </w:p>
        </w:tc>
        <w:tc>
          <w:tcPr/>
          <w:p>
            <w:pPr>
              <w:pStyle w:val="Compact"/>
              <w:jc w:val="left"/>
            </w:pPr>
            <w:r>
              <w:t xml:space="preserve">Q1 2025</w:t>
            </w:r>
          </w:p>
        </w:tc>
        <w:tc>
          <w:tcPr/>
          <w:p>
            <w:pPr>
              <w:pStyle w:val="Compact"/>
              <w:jc w:val="left"/>
            </w:pPr>
            <w:r>
              <w:t xml:space="preserve">Deploy to 3 libraries in Petrogradsky District; train staff using Saint Petersburg-specific case studies.</w:t>
            </w:r>
          </w:p>
        </w:tc>
      </w:tr>
      <w:tr>
        <w:tc>
          <w:tcPr/>
          <w:p>
            <w:pPr>
              <w:pStyle w:val="Compact"/>
              <w:jc w:val="left"/>
            </w:pPr>
            <w:r>
              <w:t xml:space="preserve">Growth &amp; Expansion</w:t>
            </w:r>
          </w:p>
        </w:tc>
        <w:tc>
          <w:tcPr/>
          <w:p>
            <w:pPr>
              <w:pStyle w:val="Compact"/>
              <w:jc w:val="left"/>
            </w:pPr>
            <w:r>
              <w:t xml:space="preserve">Q2-Q3 2025</w:t>
            </w:r>
          </w:p>
        </w:tc>
        <w:tc>
          <w:tcPr/>
          <w:p>
            <w:pPr>
              <w:pStyle w:val="Compact"/>
              <w:jc w:val="left"/>
            </w:pPr>
            <w:r>
              <w:t xml:space="preserve">Leverage pilot results for city-wide municipal contracts; partner with SPbU to develop Russian-language metadata standards.</w:t>
            </w:r>
          </w:p>
        </w:tc>
      </w:tr>
      <w:tr>
        <w:tc>
          <w:tcPr/>
          <w:p>
            <w:pPr>
              <w:pStyle w:val="Compact"/>
              <w:jc w:val="left"/>
            </w:pPr>
            <w:r>
              <w:t xml:space="preserve">Market Dominance</w:t>
            </w:r>
          </w:p>
        </w:tc>
        <w:tc>
          <w:tcPr/>
          <w:p>
            <w:pPr>
              <w:pStyle w:val="Compact"/>
              <w:jc w:val="left"/>
            </w:pPr>
            <w:r>
              <w:t xml:space="preserve">Q4 2025+</w:t>
            </w:r>
          </w:p>
        </w:tc>
        <w:tc>
          <w:tcPr/>
          <w:p>
            <w:pPr>
              <w:pStyle w:val="Compact"/>
              <w:jc w:val="left"/>
            </w:pPr>
            <w:r>
              <w:t xml:space="preserve">Expand to all 15 Saint Petersburg public libraries; position as the "official digital library standard" for Russia's education sector.</w:t>
            </w:r>
          </w:p>
        </w:tc>
      </w:tr>
    </w:tbl>
    <w:bookmarkEnd w:id="24"/>
    <w:bookmarkStart w:id="25" w:name="X2b481c573c74e607b70a04d1f9a17b5294e8cd9"/>
    <w:p>
      <w:pPr>
        <w:pStyle w:val="Heading2"/>
      </w:pPr>
      <w:r>
        <w:t xml:space="preserve">Budget Allocation: Focused on Russia Saint Petersburg</w:t>
      </w:r>
    </w:p>
    <w:p>
      <w:pPr>
        <w:pStyle w:val="FirstParagraph"/>
      </w:pPr>
      <w:r>
        <w:t xml:space="preserve">Total Budget: $380,000 (15% allocated to Saint Petersburg-specific activities):</w:t>
      </w:r>
    </w:p>
    <w:p>
      <w:pPr>
        <w:numPr>
          <w:ilvl w:val="0"/>
          <w:numId w:val="1003"/>
        </w:numPr>
        <w:pStyle w:val="Compact"/>
      </w:pPr>
      <w:r>
        <w:t xml:space="preserve">45% – Localized product development (Cyrillic UI, offline mode)</w:t>
      </w:r>
    </w:p>
    <w:p>
      <w:pPr>
        <w:numPr>
          <w:ilvl w:val="0"/>
          <w:numId w:val="1003"/>
        </w:numPr>
        <w:pStyle w:val="Compact"/>
      </w:pPr>
      <w:r>
        <w:t xml:space="preserve">30% – Partnership outreach and pilot programs in Russia Saint Petersburg</w:t>
      </w:r>
    </w:p>
    <w:p>
      <w:pPr>
        <w:numPr>
          <w:ilvl w:val="0"/>
          <w:numId w:val="1003"/>
        </w:numPr>
        <w:pStyle w:val="Compact"/>
      </w:pPr>
      <w:r>
        <w:t xml:space="preserve">15% – Saint Petersburg-focused events (e.g., Library Day sponsorship)</w:t>
      </w:r>
    </w:p>
    <w:p>
      <w:pPr>
        <w:numPr>
          <w:ilvl w:val="0"/>
          <w:numId w:val="1003"/>
        </w:numPr>
        <w:pStyle w:val="Compact"/>
      </w:pPr>
      <w:r>
        <w:t xml:space="preserve">10% – Training materials in Russian for local staff</w:t>
      </w:r>
    </w:p>
    <w:bookmarkEnd w:id="25"/>
    <w:bookmarkStart w:id="26" w:name="X58130bdd684b8f0e132b209645eaf4a2a086833"/>
    <w:p>
      <w:pPr>
        <w:pStyle w:val="Heading2"/>
      </w:pPr>
      <w:r>
        <w:t xml:space="preserve">Metrics for Success: Measuring Russia Saint Petersburg Impact</w:t>
      </w:r>
    </w:p>
    <w:p>
      <w:pPr>
        <w:pStyle w:val="FirstParagraph"/>
      </w:pPr>
      <w:r>
        <w:t xml:space="preserve">We will track KPIs specific to Russia’s context:</w:t>
      </w:r>
    </w:p>
    <w:p>
      <w:pPr>
        <w:numPr>
          <w:ilvl w:val="0"/>
          <w:numId w:val="1004"/>
        </w:numPr>
        <w:pStyle w:val="Compact"/>
      </w:pPr>
      <w:r>
        <w:rPr>
          <w:bCs/>
          <w:b/>
        </w:rPr>
        <w:t xml:space="preserve">Adoption Rate:</w:t>
      </w:r>
      <w:r>
        <w:t xml:space="preserve"> </w:t>
      </w:r>
      <w:r>
        <w:t xml:space="preserve">Achieve 70% penetration in Saint Petersburg public libraries within 18 months.</w:t>
      </w:r>
    </w:p>
    <w:p>
      <w:pPr>
        <w:numPr>
          <w:ilvl w:val="0"/>
          <w:numId w:val="1004"/>
        </w:numPr>
        <w:pStyle w:val="Compact"/>
      </w:pPr>
      <w:r>
        <w:rPr>
          <w:bCs/>
          <w:b/>
        </w:rPr>
        <w:t xml:space="preserve">Cultural Alignment:</w:t>
      </w:r>
      <w:r>
        <w:t xml:space="preserve"> </w:t>
      </w:r>
      <w:r>
        <w:t xml:space="preserve">Secure partnerships with ≥5 institutions under the Saint Petersburg Department of Culture by Q3 2025.</w:t>
      </w:r>
    </w:p>
    <w:p>
      <w:pPr>
        <w:numPr>
          <w:ilvl w:val="0"/>
          <w:numId w:val="1004"/>
        </w:numPr>
        <w:pStyle w:val="Compact"/>
      </w:pPr>
      <w:r>
        <w:rPr>
          <w:bCs/>
          <w:b/>
        </w:rPr>
        <w:t xml:space="preserve">Engagement Boost:</w:t>
      </w:r>
      <w:r>
        <w:t xml:space="preserve"> </w:t>
      </w:r>
      <w:r>
        <w:t xml:space="preserve">Increase digital resource usage by 40% in pilot libraries (vs. baseline) within 6 months.</w:t>
      </w:r>
    </w:p>
    <w:p>
      <w:pPr>
        <w:pStyle w:val="FirstParagraph"/>
      </w:pPr>
      <w:r>
        <w:t xml:space="preserve">This Marketing Plan ensures "Librarian" isn’t just another software product—it’s the catalyst for transforming library services across Russia Saint Petersburg. By embedding itself within the city’s academic identity and addressing Russia-specific infrastructure challenges, "Librarian" will become synonymous with modern, accessible knowledge in one of the world’s most culturally significant educational hubs. The strategy delivers measurable impact while honoring Saint Petersburg’s legacy as a beacon of Russian intellectual life.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Librarian for Russia Saint Petersburg</dc:title>
  <dc:creator/>
  <dc:language>en</dc:language>
  <cp:keywords/>
  <dcterms:created xsi:type="dcterms:W3CDTF">2026-07-23T23:01:17Z</dcterms:created>
  <dcterms:modified xsi:type="dcterms:W3CDTF">2026-07-23T23:01:17Z</dcterms:modified>
</cp:coreProperties>
</file>

<file path=docProps/custom.xml><?xml version="1.0" encoding="utf-8"?>
<Properties xmlns="http://schemas.openxmlformats.org/officeDocument/2006/custom-properties" xmlns:vt="http://schemas.openxmlformats.org/officeDocument/2006/docPropsVTypes"/>
</file>