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1081ed2b55c688e48a21dfe57c219f6414b75b9"/>
    <w:p>
      <w:pPr>
        <w:pStyle w:val="Heading1"/>
      </w:pPr>
      <w:r>
        <w:t xml:space="preserve">Marketing Plan: Elevating Library Services as Community Hubs in Seoul, South Korea</w:t>
      </w:r>
    </w:p>
    <w:bookmarkStart w:id="20" w:name="executive-summary"/>
    <w:p>
      <w:pPr>
        <w:pStyle w:val="Heading2"/>
      </w:pPr>
      <w:r>
        <w:t xml:space="preserve">Executive Summary</w:t>
      </w:r>
    </w:p>
    <w:p>
      <w:pPr>
        <w:pStyle w:val="FirstParagraph"/>
      </w:pPr>
      <w:r>
        <w:t xml:space="preserve">This comprehensive Marketing Plan outlines a strategic initiative to transform library services across South Korea Seoul into dynamic, technology-integrated community centers. As digital adoption surges in one of the world’s most connected cities, this plan positions libraries as essential resources for all demographics. The core strategy focuses on redefining the role of the</w:t>
      </w:r>
      <w:r>
        <w:t xml:space="preserve"> </w:t>
      </w:r>
      <w:r>
        <w:rPr>
          <w:iCs/>
          <w:i/>
        </w:rPr>
        <w:t xml:space="preserve">Librarian</w:t>
      </w:r>
      <w:r>
        <w:t xml:space="preserve"> </w:t>
      </w:r>
      <w:r>
        <w:t xml:space="preserve">from traditional book handlers to tech-savvy community facilitators, directly addressing Seoul’s unique urban challenges and cultural priorities. By leveraging South Korea's technological leadership and Seoul’s dense population, this plan targets a 40% increase in annual library engagement within three years while reinforcing the city’s reputation as an innovation leader.</w:t>
      </w:r>
    </w:p>
    <w:bookmarkEnd w:id="20"/>
    <w:bookmarkStart w:id="21" w:name="Xf969ac794523aea6e11568c63f1412d5a5801a9"/>
    <w:p>
      <w:pPr>
        <w:pStyle w:val="Heading2"/>
      </w:pPr>
      <w:r>
        <w:t xml:space="preserve">Situation Analysis: Libraries in South Korea Seoul</w:t>
      </w:r>
    </w:p>
    <w:p>
      <w:pPr>
        <w:pStyle w:val="FirstParagraph"/>
      </w:pPr>
      <w:r>
        <w:t xml:space="preserve">Seoul, home to over 9.7 million residents and more than 100 public libraries, faces evolving demands. While South Korea leads globally in internet penetration (98%), a digital divide persists among seniors (35% lack basic digital skills) and immigrant communities (over 1 million non-Korean residents). Current Seoul library services remain underutilized for non-academic purposes despite high population density. The</w:t>
      </w:r>
      <w:r>
        <w:t xml:space="preserve"> </w:t>
      </w:r>
      <w:r>
        <w:rPr>
          <w:iCs/>
          <w:i/>
        </w:rPr>
        <w:t xml:space="preserve">Librarian</w:t>
      </w:r>
      <w:r>
        <w:t xml:space="preserve"> </w:t>
      </w:r>
      <w:r>
        <w:t xml:space="preserve">workforce—though highly educated—lacks training in emerging tech integration, limiting their ability to serve modern needs. This gap presents a critical opportunity: transforming Seoul's libraries into inclusive hubs that align with South Korea’s national "Digital New Deal" initiative and Seoul’s Smart City vision.</w:t>
      </w:r>
    </w:p>
    <w:bookmarkEnd w:id="21"/>
    <w:bookmarkStart w:id="22" w:name="target-audience-segmentation"/>
    <w:p>
      <w:pPr>
        <w:pStyle w:val="Heading2"/>
      </w:pPr>
      <w:r>
        <w:t xml:space="preserve">Target Audience Segmentation</w:t>
      </w:r>
    </w:p>
    <w:p>
      <w:pPr>
        <w:pStyle w:val="FirstParagraph"/>
      </w:pPr>
      <w:r>
        <w:t xml:space="preserve">Our strategy prioritizes three key segments within South Korea Seoul:</w:t>
      </w:r>
    </w:p>
    <w:p>
      <w:pPr>
        <w:numPr>
          <w:ilvl w:val="0"/>
          <w:numId w:val="1001"/>
        </w:numPr>
        <w:pStyle w:val="Compact"/>
      </w:pPr>
      <w:r>
        <w:rPr>
          <w:bCs/>
          <w:b/>
        </w:rPr>
        <w:t xml:space="preserve">Students &amp; Young Professionals (60% of target):</w:t>
      </w:r>
      <w:r>
        <w:t xml:space="preserve"> </w:t>
      </w:r>
      <w:r>
        <w:t xml:space="preserve">Demanding flexible study spaces with high-speed Wi-Fi, tech support, and event access. Seoul’s intense academic competition makes quiet zones and collaborative workspaces critical.</w:t>
      </w:r>
    </w:p>
    <w:p>
      <w:pPr>
        <w:numPr>
          <w:ilvl w:val="0"/>
          <w:numId w:val="1001"/>
        </w:numPr>
        <w:pStyle w:val="Compact"/>
      </w:pPr>
      <w:r>
        <w:rPr>
          <w:bCs/>
          <w:b/>
        </w:rPr>
        <w:t xml:space="preserve">Seniors (25% of target):</w:t>
      </w:r>
      <w:r>
        <w:t xml:space="preserve"> </w:t>
      </w:r>
      <w:r>
        <w:t xml:space="preserve">Over 20% of Seoul residents are 65+, requiring digital literacy programs to navigate government services. The</w:t>
      </w:r>
      <w:r>
        <w:t xml:space="preserve"> </w:t>
      </w:r>
      <w:r>
        <w:rPr>
          <w:iCs/>
          <w:i/>
        </w:rPr>
        <w:t xml:space="preserve">Librarian</w:t>
      </w:r>
      <w:r>
        <w:t xml:space="preserve"> </w:t>
      </w:r>
      <w:r>
        <w:t xml:space="preserve">becomes a trusted mentor here, bridging generational tech gaps.</w:t>
      </w:r>
    </w:p>
    <w:p>
      <w:pPr>
        <w:numPr>
          <w:ilvl w:val="0"/>
          <w:numId w:val="1001"/>
        </w:numPr>
        <w:pStyle w:val="Compact"/>
      </w:pPr>
      <w:r>
        <w:rPr>
          <w:bCs/>
          <w:b/>
        </w:rPr>
        <w:t xml:space="preserve">Immigrant Communities (15% of target):</w:t>
      </w:r>
      <w:r>
        <w:t xml:space="preserve"> </w:t>
      </w:r>
      <w:r>
        <w:t xml:space="preserve">Foreign residents struggle with Korean language resources and cultural navigation. Libraries offer the safest neutral space for integration support, with multilingual</w:t>
      </w:r>
      <w:r>
        <w:t xml:space="preserve"> </w:t>
      </w:r>
      <w:r>
        <w:rPr>
          <w:iCs/>
          <w:i/>
        </w:rPr>
        <w:t xml:space="preserve">Librarian</w:t>
      </w:r>
      <w:r>
        <w:t xml:space="preserve">-led workshops.</w:t>
      </w:r>
    </w:p>
    <w:bookmarkEnd w:id="22"/>
    <w:bookmarkStart w:id="26" w:name="X2d88c483c29e100348d9df4a440bb6771b718ca"/>
    <w:p>
      <w:pPr>
        <w:pStyle w:val="Heading2"/>
      </w:pPr>
      <w:r>
        <w:t xml:space="preserve">Marketing Strategy: The Seoul Library Ecosystem Transformation</w:t>
      </w:r>
    </w:p>
    <w:p>
      <w:pPr>
        <w:pStyle w:val="FirstParagraph"/>
      </w:pPr>
      <w:r>
        <w:t xml:space="preserve">This Marketing Plan centers on three pillars to position libraries as indispensable in South Korea Seoul:</w:t>
      </w:r>
    </w:p>
    <w:bookmarkStart w:id="23" w:name="Xb3ff936b83062ff5b68bcf210768c5247a2f9d6"/>
    <w:p>
      <w:pPr>
        <w:pStyle w:val="Heading3"/>
      </w:pPr>
      <w:r>
        <w:t xml:space="preserve">Pillar 1: Digital Integration &amp; Librarian Empowerment</w:t>
      </w:r>
    </w:p>
    <w:p>
      <w:pPr>
        <w:pStyle w:val="FirstParagraph"/>
      </w:pPr>
      <w:r>
        <w:t xml:space="preserve">Redesigning the role of the</w:t>
      </w:r>
      <w:r>
        <w:t xml:space="preserve"> </w:t>
      </w:r>
      <w:r>
        <w:rPr>
          <w:iCs/>
          <w:i/>
        </w:rPr>
        <w:t xml:space="preserve">Librarian</w:t>
      </w:r>
      <w:r>
        <w:t xml:space="preserve"> </w:t>
      </w:r>
      <w:r>
        <w:t xml:space="preserve">through specialized training in AI tools, VR learning, and multilingual customer service. Partner with Seoul National University to certify 500 librarians by 2025 in "Smart Service Facilitation." Implement AI chatbots (Korean/English) for reservation systems and QR-based resource guides throughout libraries—reducing wait times by 30%.</w:t>
      </w:r>
    </w:p>
    <w:bookmarkEnd w:id="23"/>
    <w:bookmarkStart w:id="24" w:name="pillar-2-hyper-local-community-hubs"/>
    <w:p>
      <w:pPr>
        <w:pStyle w:val="Heading3"/>
      </w:pPr>
      <w:r>
        <w:t xml:space="preserve">Pillar 2: Hyper-Local Community Hubs</w:t>
      </w:r>
    </w:p>
    <w:p>
      <w:pPr>
        <w:pStyle w:val="FirstParagraph"/>
      </w:pPr>
      <w:r>
        <w:t xml:space="preserve">Transform libraries into neighborhood anchors by co-locating with Seoul’s existing community centers. Example: Mapo Library will host "Seoul Tech Clinics" on weekdays (led by trained librarians) for seniors to access e-government services. Integrate Seoul Metro’s digital ID system so library access requires no physical card—using biometric or app-based entry, aligning with South Korea’s national convenience standards.</w:t>
      </w:r>
    </w:p>
    <w:bookmarkEnd w:id="24"/>
    <w:bookmarkStart w:id="25" w:name="pillar-3-data-driven-engagement"/>
    <w:p>
      <w:pPr>
        <w:pStyle w:val="Heading3"/>
      </w:pPr>
      <w:r>
        <w:t xml:space="preserve">Pillar 3: Data-Driven Engagement</w:t>
      </w:r>
    </w:p>
    <w:p>
      <w:pPr>
        <w:pStyle w:val="FirstParagraph"/>
      </w:pPr>
      <w:r>
        <w:t xml:space="preserve">Deploy Seoul-specific analytics (via partnership with Kakao Data) to track usage patterns. If data shows high demand for Korean language classes at Gangnam Library, rapidly deploy librarian-led courses within 2 weeks. This real-time adaptation ensures services match South Korea Seoul’s dynamic needs, moving beyond static programming.</w:t>
      </w:r>
    </w:p>
    <w:bookmarkEnd w:id="25"/>
    <w:bookmarkEnd w:id="26"/>
    <w:bookmarkStart w:id="27" w:name="implementation-tactics-timeline"/>
    <w:p>
      <w:pPr>
        <w:pStyle w:val="Heading2"/>
      </w:pPr>
      <w:r>
        <w:t xml:space="preserve">Implementation Tactics &amp; Timeline</w:t>
      </w:r>
    </w:p>
    <w:p>
      <w:pPr>
        <w:pStyle w:val="FirstParagraph"/>
      </w:pPr>
      <w:r>
        <w:rPr>
          <w:bCs/>
          <w:b/>
        </w:rPr>
        <w:t xml:space="preserve">Phase 1 (Months 1-6):</w:t>
      </w:r>
      <w:r>
        <w:t xml:space="preserve"> </w:t>
      </w:r>
      <w:r>
        <w:t xml:space="preserve">Train librarians in Seoul on AI tools and cultural sensitivity. Launch "Library Tech Passport" app with integrated Seoul City services (e.g., tax filing, bus schedules). Partner with Naver to feature libraries in its navigation system as "digital wellness spots."</w:t>
      </w:r>
    </w:p>
    <w:p>
      <w:pPr>
        <w:pStyle w:val="BodyText"/>
      </w:pPr>
      <w:r>
        <w:rPr>
          <w:bCs/>
          <w:b/>
        </w:rPr>
        <w:t xml:space="preserve">Phase 2 (Months 7-18):</w:t>
      </w:r>
      <w:r>
        <w:t xml:space="preserve"> </w:t>
      </w:r>
      <w:r>
        <w:t xml:space="preserve">Roll out pop-up library kiosks in high-traffic Seoul areas (e.g., Myeongdong, Itaewon). Each kiosk staffed by a librarian offering mobile device assistance. Host monthly "Seoul Storytelling Nights" at libraries—using local history to engage youth and immigrants.</w:t>
      </w:r>
    </w:p>
    <w:p>
      <w:pPr>
        <w:pStyle w:val="BodyText"/>
      </w:pPr>
      <w:r>
        <w:rPr>
          <w:bCs/>
          <w:b/>
        </w:rPr>
        <w:t xml:space="preserve">Phase 3 (Months 19-36):</w:t>
      </w:r>
      <w:r>
        <w:t xml:space="preserve"> </w:t>
      </w:r>
      <w:r>
        <w:t xml:space="preserve">Scale successful pilots citywide. Introduce "Librarian Innovation Grants" for staff to propose community projects (e.g., VR heritage tours of Gyeongbokgung Palace). Measure success via Seoul City’s Civic Satisfaction Index.</w:t>
      </w:r>
    </w:p>
    <w:bookmarkEnd w:id="27"/>
    <w:bookmarkStart w:id="28" w:name="Xbc8221688358cc30cc911e0aef271ef9d5a4cf0"/>
    <w:p>
      <w:pPr>
        <w:pStyle w:val="Heading2"/>
      </w:pPr>
      <w:r>
        <w:t xml:space="preserve">KPIs &amp; Expected Outcomes for South Korea Seoul</w:t>
      </w:r>
    </w:p>
    <w:p>
      <w:pPr>
        <w:pStyle w:val="FirstParagraph"/>
      </w:pPr>
      <w:r>
        <w:t xml:space="preserve">We will track:</w:t>
      </w:r>
    </w:p>
    <w:p>
      <w:pPr>
        <w:numPr>
          <w:ilvl w:val="0"/>
          <w:numId w:val="1002"/>
        </w:numPr>
        <w:pStyle w:val="Compact"/>
      </w:pPr>
      <w:r>
        <w:t xml:space="preserve">40% increase in library visits (from 8.5M to 11.9M annually)</w:t>
      </w:r>
    </w:p>
    <w:p>
      <w:pPr>
        <w:numPr>
          <w:ilvl w:val="0"/>
          <w:numId w:val="1002"/>
        </w:numPr>
        <w:pStyle w:val="Compact"/>
      </w:pPr>
      <w:r>
        <w:t xml:space="preserve">70% of seniors using digital services via librarian support</w:t>
      </w:r>
    </w:p>
    <w:p>
      <w:pPr>
        <w:numPr>
          <w:ilvl w:val="0"/>
          <w:numId w:val="1002"/>
        </w:numPr>
        <w:pStyle w:val="Compact"/>
      </w:pPr>
      <w:r>
        <w:t xml:space="preserve">30% rise in immigrant community program participation</w:t>
      </w:r>
    </w:p>
    <w:p>
      <w:pPr>
        <w:numPr>
          <w:ilvl w:val="0"/>
          <w:numId w:val="1002"/>
        </w:numPr>
        <w:pStyle w:val="Compact"/>
      </w:pPr>
      <w:r>
        <w:t xml:space="preserve">Premium placement as a "Smart City Case Study" in South Korea Seoul’s official tourism materials</w:t>
      </w:r>
    </w:p>
    <w:bookmarkEnd w:id="28"/>
    <w:bookmarkStart w:id="29" w:name="Xefb49007842d2a3f38ff4f62ef873fc3c6353d6"/>
    <w:p>
      <w:pPr>
        <w:pStyle w:val="Heading2"/>
      </w:pPr>
      <w:r>
        <w:t xml:space="preserve">Conclusion: The Librarian as Seoul’s Cultural Catalyst</w:t>
      </w:r>
    </w:p>
    <w:p>
      <w:pPr>
        <w:pStyle w:val="FirstParagraph"/>
      </w:pPr>
      <w:r>
        <w:t xml:space="preserve">This Marketing Plan reimagines the library ecosystem for South Korea Seoul, positioning the</w:t>
      </w:r>
      <w:r>
        <w:t xml:space="preserve"> </w:t>
      </w:r>
      <w:r>
        <w:rPr>
          <w:iCs/>
          <w:i/>
        </w:rPr>
        <w:t xml:space="preserve">Librarian</w:t>
      </w:r>
      <w:r>
        <w:t xml:space="preserve"> </w:t>
      </w:r>
      <w:r>
        <w:t xml:space="preserve">as a pivotal community innovator. By embedding services into Seoul’s urban fabric—addressing digital equity, cultural integration, and generational needs—we transform libraries from quiet repositories into vibrant engines of social cohesion. In a city where technology defines daily life (with 99% of South Korean households owning smartphones), this plan ensures every resident, regardless of age or background, can thrive. The success of this initiative will set a global benchmark for library services in megacities—proving that in South Korea Seoul, the future belongs to libraries that empower people through people.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Modernizing Library Services in Seoul, South Korea</dc:title>
  <dc:creator/>
  <dc:language>en</dc:language>
  <cp:keywords/>
  <dcterms:created xsi:type="dcterms:W3CDTF">2026-07-23T14:29:04Z</dcterms:created>
  <dcterms:modified xsi:type="dcterms:W3CDTF">2026-07-23T14:29:04Z</dcterms:modified>
</cp:coreProperties>
</file>

<file path=docProps/custom.xml><?xml version="1.0" encoding="utf-8"?>
<Properties xmlns="http://schemas.openxmlformats.org/officeDocument/2006/custom-properties" xmlns:vt="http://schemas.openxmlformats.org/officeDocument/2006/docPropsVTypes"/>
</file>