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in</w:t>
      </w:r>
      <w:r>
        <w:t xml:space="preserve"> </w:t>
      </w:r>
      <w:r>
        <w:t xml:space="preserve">Turkey</w:t>
      </w:r>
      <w:r>
        <w:t xml:space="preserve"> </w:t>
      </w:r>
      <w:r>
        <w:t xml:space="preserve">Ankara</w:t>
      </w:r>
    </w:p>
    <w:bookmarkStart w:id="32" w:name="X5766382a6fc85f28395a7b48ee0497f13a45a87"/>
    <w:p>
      <w:pPr>
        <w:pStyle w:val="Heading1"/>
      </w:pPr>
      <w:r>
        <w:t xml:space="preserve">Comprehensive Marketing Plan: Librarian Services Expansion in Turkey Ankara</w:t>
      </w:r>
    </w:p>
    <w:bookmarkStart w:id="20" w:name="executive-summary"/>
    <w:p>
      <w:pPr>
        <w:pStyle w:val="Heading2"/>
      </w:pPr>
      <w:r>
        <w:t xml:space="preserve">Executive Summary</w:t>
      </w:r>
    </w:p>
    <w:p>
      <w:pPr>
        <w:pStyle w:val="FirstParagraph"/>
      </w:pPr>
      <w:r>
        <w:t xml:space="preserve">This strategic Marketing Plan outlines the entry and growth strategy for</w:t>
      </w:r>
      <w:r>
        <w:t xml:space="preserve"> </w:t>
      </w:r>
      <w:r>
        <w:rPr>
          <w:iCs/>
          <w:i/>
        </w:rPr>
        <w:t xml:space="preserve">Librarian</w:t>
      </w:r>
      <w:r>
        <w:t xml:space="preserve">, a cutting-edge digital library and knowledge management platform, into the Ankara market of Turkey. Targeting educational institutions, corporate entities, and individual learners across Ankara's vibrant academic ecosystem, this plan leverages Turkey's rapidly growing education sector (projected 12% annual growth in e-learning) to establish Librarian as the premier library solution in Ankara. With over 1.5 million students and 40+ higher education institutions within Ankara province, this market presents an unparalleled opportunity for Librarian to transform knowledge access while meeting Turkey's national digital literacy goals.</w:t>
      </w:r>
    </w:p>
    <w:bookmarkEnd w:id="20"/>
    <w:bookmarkStart w:id="21" w:name="market-analysis-turkey-ankara-context"/>
    <w:p>
      <w:pPr>
        <w:pStyle w:val="Heading2"/>
      </w:pPr>
      <w:r>
        <w:t xml:space="preserve">Market Analysis: Turkey Ankara Context</w:t>
      </w:r>
    </w:p>
    <w:p>
      <w:pPr>
        <w:pStyle w:val="FirstParagraph"/>
      </w:pPr>
      <w:r>
        <w:t xml:space="preserve">Ankara serves as the political, educational, and technological epicenter of Turkey. The city hosts 35% of the nation's universities including Hacettepe University and Middle East Technical University (METU), generating immense demand for modern library solutions. Current challenges include outdated physical library systems (68% of Ankara universities still rely on manual cataloging per recent TÜBİTAK reports), fragmented digital resources, and limited multilingual access for international students. Turkey's government initiative "Digital Transformation in Education 2025" further validates this market opportunity, creating a policy-friendly environment for innovative library solutions like Librarian. The target segment spans 1.8 million students and faculty across Ankara's academic landscape where digital literacy rates are at 76% (World Bank, 2023), positioning us perfectly to address critical gaps in knowledge management.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Educational Institutions (65% of focus)</w:t>
      </w:r>
      <w:r>
        <w:t xml:space="preserve">: Ankara universities, high schools with STEM programs, and vocational colleges seeking integrated library systems. Key decision-makers include university librarians (38% budget allocation for tech upgrades) and academic deans.</w:t>
      </w:r>
    </w:p>
    <w:p>
      <w:pPr>
        <w:numPr>
          <w:ilvl w:val="0"/>
          <w:numId w:val="1001"/>
        </w:numPr>
        <w:pStyle w:val="Compact"/>
      </w:pPr>
      <w:r>
        <w:rPr>
          <w:bCs/>
          <w:b/>
        </w:rPr>
        <w:t xml:space="preserve">Secondary: Corporate Knowledge Centers (25%)</w:t>
      </w:r>
      <w:r>
        <w:t xml:space="preserve">: Ankara's expanding tech sector (12,000+ startups in 2023) requiring employee training resources. Includes firms like Turkcell, Hepsiburada, and government-linked R&amp;D centers.</w:t>
      </w:r>
    </w:p>
    <w:p>
      <w:pPr>
        <w:numPr>
          <w:ilvl w:val="0"/>
          <w:numId w:val="1001"/>
        </w:numPr>
        <w:pStyle w:val="Compact"/>
      </w:pPr>
      <w:r>
        <w:rPr>
          <w:bCs/>
          <w:b/>
        </w:rPr>
        <w:t xml:space="preserve">Tertiary: Individual Learners (10%)</w:t>
      </w:r>
      <w:r>
        <w:t xml:space="preserve">: Students and professionals seeking affordable access to academic journals, language learning tools, and research databases beyond traditional library hours.</w:t>
      </w:r>
    </w:p>
    <w:bookmarkEnd w:id="22"/>
    <w:bookmarkStart w:id="23" w:name="marketing-objectives-year-1"/>
    <w:p>
      <w:pPr>
        <w:pStyle w:val="Heading2"/>
      </w:pPr>
      <w:r>
        <w:t xml:space="preserve">Marketing Objectives (Year 1)</w:t>
      </w:r>
    </w:p>
    <w:p>
      <w:pPr>
        <w:numPr>
          <w:ilvl w:val="0"/>
          <w:numId w:val="1002"/>
        </w:numPr>
        <w:pStyle w:val="Compact"/>
      </w:pPr>
      <w:r>
        <w:t xml:space="preserve">Secure partnerships with 5 major Ankara universities (including METU and Ankara University) by Q3 2025</w:t>
      </w:r>
    </w:p>
    <w:p>
      <w:pPr>
        <w:numPr>
          <w:ilvl w:val="0"/>
          <w:numId w:val="1002"/>
        </w:numPr>
        <w:pStyle w:val="Compact"/>
      </w:pPr>
      <w:r>
        <w:t xml:space="preserve">Achieve 40% market penetration among target educational institutions within Ankara province</w:t>
      </w:r>
    </w:p>
    <w:p>
      <w:pPr>
        <w:numPr>
          <w:ilvl w:val="0"/>
          <w:numId w:val="1002"/>
        </w:numPr>
        <w:pStyle w:val="Compact"/>
      </w:pPr>
      <w:r>
        <w:t xml:space="preserve">Attain 15,000 active individual users in Ankara through freemium model by end of Year 1</w:t>
      </w:r>
    </w:p>
    <w:p>
      <w:pPr>
        <w:numPr>
          <w:ilvl w:val="0"/>
          <w:numId w:val="1002"/>
        </w:numPr>
        <w:pStyle w:val="Compact"/>
      </w:pPr>
      <w:r>
        <w:t xml:space="preserve">Establish Librarian as the #1 digital library brand in Turkey via 75% brand recall among academic stakeholders</w:t>
      </w:r>
    </w:p>
    <w:bookmarkEnd w:id="23"/>
    <w:bookmarkStart w:id="28" w:name="X7d7e67ce6f58beb81f35496c8862733dfee753a"/>
    <w:p>
      <w:pPr>
        <w:pStyle w:val="Heading2"/>
      </w:pPr>
      <w:r>
        <w:t xml:space="preserve">Marketing Strategies &amp; Tactics for Turkey Ankara Market</w:t>
      </w:r>
    </w:p>
    <w:bookmarkStart w:id="24" w:name="X0b848efd04d5d83ab593e19a950a2d5704a0674"/>
    <w:p>
      <w:pPr>
        <w:pStyle w:val="Heading3"/>
      </w:pPr>
      <w:r>
        <w:t xml:space="preserve">Product Strategy: Tailored for Ankara's Needs</w:t>
      </w:r>
    </w:p>
    <w:p>
      <w:pPr>
        <w:pStyle w:val="FirstParagraph"/>
      </w:pPr>
      <w:r>
        <w:t xml:space="preserve">Librarian's core offering undergoes Turkish localization:</w:t>
      </w:r>
      <w:r>
        <w:t xml:space="preserve"> </w:t>
      </w:r>
      <w:r>
        <w:t xml:space="preserve">• Multilingual interface (Turkish/English/French) with Turkish academic terminology database</w:t>
      </w:r>
      <w:r>
        <w:t xml:space="preserve"> </w:t>
      </w:r>
      <w:r>
        <w:t xml:space="preserve">• Integration with Turkey's national e-learning platform, EBA (Education Information System)</w:t>
      </w:r>
      <w:r>
        <w:t xml:space="preserve"> </w:t>
      </w:r>
      <w:r>
        <w:t xml:space="preserve">• Specialized content bundles for Ankara-specific academic needs: Ottoman history archives, Ankara University thesis collections, and Turkish language learning modules.</w:t>
      </w:r>
      <w:r>
        <w:t xml:space="preserve"> </w:t>
      </w:r>
      <w:r>
        <w:t xml:space="preserve">This ensures Librarian directly addresses Ankara's educational ecosystem while complying with Turkey's data sovereignty laws requiring local data storage.</w:t>
      </w:r>
    </w:p>
    <w:bookmarkEnd w:id="24"/>
    <w:bookmarkStart w:id="25" w:name="X97310d9e7921e709c9dfa9b6478b813750ec0a0"/>
    <w:p>
      <w:pPr>
        <w:pStyle w:val="Heading3"/>
      </w:pPr>
      <w:r>
        <w:t xml:space="preserve">Pricing Strategy: Tiered Value-Based Model</w:t>
      </w:r>
    </w:p>
    <w:p>
      <w:pPr>
        <w:numPr>
          <w:ilvl w:val="0"/>
          <w:numId w:val="1003"/>
        </w:numPr>
        <w:pStyle w:val="Compact"/>
      </w:pPr>
      <w:r>
        <w:rPr>
          <w:bCs/>
          <w:b/>
        </w:rPr>
        <w:t xml:space="preserve">University Package (Ankara Focus)</w:t>
      </w:r>
      <w:r>
        <w:t xml:space="preserve">: 40% below market rate for institutions signing 3-year contracts (e.g., METU package at $18,500/year vs. industry average $31,200)</w:t>
      </w:r>
    </w:p>
    <w:p>
      <w:pPr>
        <w:numPr>
          <w:ilvl w:val="0"/>
          <w:numId w:val="1003"/>
        </w:numPr>
        <w:pStyle w:val="Compact"/>
      </w:pPr>
      <w:r>
        <w:rPr>
          <w:bCs/>
          <w:b/>
        </w:rPr>
        <w:t xml:space="preserve">Corporate Tier</w:t>
      </w:r>
      <w:r>
        <w:t xml:space="preserve">: Custom pricing per employee with bulk licensing for Ankara tech firms</w:t>
      </w:r>
    </w:p>
    <w:p>
      <w:pPr>
        <w:numPr>
          <w:ilvl w:val="0"/>
          <w:numId w:val="1003"/>
        </w:numPr>
        <w:pStyle w:val="Compact"/>
      </w:pPr>
      <w:r>
        <w:rPr>
          <w:bCs/>
          <w:b/>
        </w:rPr>
        <w:t xml:space="preserve">Individual Freemium Model</w:t>
      </w:r>
      <w:r>
        <w:t xml:space="preserve">: Free basic access with premium features (advanced search, offline reading) at 8.5 TRY/month – significantly below local competitor rates</w:t>
      </w:r>
    </w:p>
    <w:p>
      <w:pPr>
        <w:pStyle w:val="FirstParagraph"/>
      </w:pPr>
      <w:r>
        <w:t xml:space="preserve">This pricing strategy leverages Turkey's cost-of-living index while offering clear ROI through time savings (estimated 12 hours/week saved per academic user via efficient resource access).</w:t>
      </w:r>
    </w:p>
    <w:bookmarkEnd w:id="25"/>
    <w:bookmarkStart w:id="26" w:name="X1e39a2603729dc312e080c92aa793a4ed032507"/>
    <w:p>
      <w:pPr>
        <w:pStyle w:val="Heading3"/>
      </w:pPr>
      <w:r>
        <w:t xml:space="preserve">Distribution Strategy: Ankara-Centric Ecosystem</w:t>
      </w:r>
    </w:p>
    <w:p>
      <w:pPr>
        <w:pStyle w:val="FirstParagraph"/>
      </w:pPr>
      <w:r>
        <w:t xml:space="preserve">Physical presence in Ankara through:</w:t>
      </w:r>
      <w:r>
        <w:t xml:space="preserve"> </w:t>
      </w:r>
      <w:r>
        <w:t xml:space="preserve">• Strategic partnership with Akbank Innovation Hub (Ankara) for on-site demos</w:t>
      </w:r>
      <w:r>
        <w:t xml:space="preserve"> </w:t>
      </w:r>
      <w:r>
        <w:t xml:space="preserve">• Installation at 10+ university campus kiosks (e.g., Hacettepe's main library)</w:t>
      </w:r>
      <w:r>
        <w:t xml:space="preserve"> </w:t>
      </w:r>
      <w:r>
        <w:t xml:space="preserve">• Mobile app distribution via Turkish app stores with Ankara-specific content tags</w:t>
      </w:r>
      <w:r>
        <w:t xml:space="preserve"> </w:t>
      </w:r>
      <w:r>
        <w:t xml:space="preserve">All services will utilize Turkey-based cloud servers in Ankara to comply with data localization regulations and ensure</w:t>
      </w:r>
      <w:r>
        <w:t xml:space="preserve"> </w:t>
      </w:r>
      <w:r>
        <w:rPr>
          <w:bCs/>
          <w:b/>
        </w:rPr>
        <w:t xml:space="preserve">zero latency</w:t>
      </w:r>
      <w:r>
        <w:t xml:space="preserve"> </w:t>
      </w:r>
      <w:r>
        <w:t xml:space="preserve">for local users – critical for our Librarian platform's performance.</w:t>
      </w:r>
    </w:p>
    <w:bookmarkEnd w:id="26"/>
    <w:bookmarkStart w:id="27" w:name="X8bb78da0c2c54589278285dce9038f8fc7f6b95"/>
    <w:p>
      <w:pPr>
        <w:pStyle w:val="Heading3"/>
      </w:pPr>
      <w:r>
        <w:t xml:space="preserve">Promotion Strategy: Culturally Resonant Campaigns</w:t>
      </w:r>
    </w:p>
    <w:p>
      <w:pPr>
        <w:numPr>
          <w:ilvl w:val="0"/>
          <w:numId w:val="1004"/>
        </w:numPr>
        <w:pStyle w:val="Compact"/>
      </w:pPr>
      <w:r>
        <w:rPr>
          <w:bCs/>
          <w:b/>
        </w:rPr>
        <w:t xml:space="preserve">Institutional Engagement</w:t>
      </w:r>
      <w:r>
        <w:t xml:space="preserve">: Co-hosting "Knowledge Revolution" workshops with Ankara University's Faculty of Library Science, featuring guest speakers from TÜBİTAK (Turkish Academy of Sciences)</w:t>
      </w:r>
    </w:p>
    <w:p>
      <w:pPr>
        <w:numPr>
          <w:ilvl w:val="0"/>
          <w:numId w:val="1004"/>
        </w:numPr>
        <w:pStyle w:val="Compact"/>
      </w:pPr>
      <w:r>
        <w:rPr>
          <w:bCs/>
          <w:b/>
        </w:rPr>
        <w:t xml:space="preserve">Student Ambassador Program</w:t>
      </w:r>
      <w:r>
        <w:t xml:space="preserve">: Recruiting 200+ university students across Ankara as free users who become brand advocates – targeting dormitory communities and campus events</w:t>
      </w:r>
    </w:p>
    <w:p>
      <w:pPr>
        <w:numPr>
          <w:ilvl w:val="0"/>
          <w:numId w:val="1004"/>
        </w:numPr>
        <w:pStyle w:val="Compact"/>
      </w:pPr>
      <w:r>
        <w:rPr>
          <w:bCs/>
          <w:b/>
        </w:rPr>
        <w:t xml:space="preserve">Digital Marketing</w:t>
      </w:r>
      <w:r>
        <w:t xml:space="preserve">: Geo-targeted Instagram/TikTok campaigns using Ankara-specific hashtags (#AnkaraKütüphanesi, #BilişimAnkara) with influencer partnerships with Turkish academic content creators like @AkademiGünleri</w:t>
      </w:r>
    </w:p>
    <w:p>
      <w:pPr>
        <w:numPr>
          <w:ilvl w:val="0"/>
          <w:numId w:val="1004"/>
        </w:numPr>
        <w:pStyle w:val="Compact"/>
      </w:pPr>
      <w:r>
        <w:rPr>
          <w:bCs/>
          <w:b/>
        </w:rPr>
        <w:t xml:space="preserve">Government Relations</w:t>
      </w:r>
      <w:r>
        <w:t xml:space="preserve">: Aligning with Turkey's "Digital Education 2025" initiative through official partnership proposals to Ministry of National Education (MEB)</w:t>
      </w:r>
    </w:p>
    <w:bookmarkEnd w:id="27"/>
    <w:bookmarkEnd w:id="28"/>
    <w:bookmarkStart w:id="29" w:name="budget-allocation-ankara-focus"/>
    <w:p>
      <w:pPr>
        <w:pStyle w:val="Heading2"/>
      </w:pPr>
      <w:r>
        <w:t xml:space="preserve">Budget Allocation (Ankara Focus)</w:t>
      </w:r>
    </w:p>
    <w:p>
      <w:pPr>
        <w:pStyle w:val="FirstParagraph"/>
      </w:pPr>
      <w:r>
        <w:t xml:space="preserve">Total Year 1 Investment: $485,000</w:t>
      </w:r>
      <w:r>
        <w:t xml:space="preserve"> </w:t>
      </w:r>
      <w:r>
        <w:t xml:space="preserve">• 45% Localized Product Development (Turkish language integration, Ankara content curation)</w:t>
      </w:r>
      <w:r>
        <w:t xml:space="preserve"> </w:t>
      </w:r>
      <w:r>
        <w:t xml:space="preserve">• 30% Targeted Promotions (Campus events, social media ads in Ankara region)</w:t>
      </w:r>
      <w:r>
        <w:t xml:space="preserve"> </w:t>
      </w:r>
      <w:r>
        <w:t xml:space="preserve">• 15% Partnership Development (University negotiations, government outreach)</w:t>
      </w:r>
      <w:r>
        <w:t xml:space="preserve"> </w:t>
      </w:r>
      <w:r>
        <w:t xml:space="preserve">• 10% Performance Tracking &amp; Analytics</w:t>
      </w:r>
      <w:r>
        <w:t xml:space="preserve"> </w:t>
      </w:r>
      <w:r>
        <w:t xml:space="preserve">This allocation prioritizes direct market entry costs while ensuring sustainable growth within Ankara's educational economy.</w:t>
      </w:r>
    </w:p>
    <w:bookmarkEnd w:id="29"/>
    <w:bookmarkStart w:id="30"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2025</w:t>
            </w:r>
          </w:p>
        </w:tc>
        <w:tc>
          <w:tcPr/>
          <w:p>
            <w:pPr>
              <w:pStyle w:val="Compact"/>
              <w:jc w:val="left"/>
            </w:pPr>
            <w:r>
              <w:t xml:space="preserve">Finalize Ankara university partnership framework; launch Turkish language interface; initiate MEB government outreach</w:t>
            </w:r>
          </w:p>
        </w:tc>
      </w:tr>
      <w:tr>
        <w:tc>
          <w:tcPr/>
          <w:p>
            <w:pPr>
              <w:pStyle w:val="Compact"/>
              <w:jc w:val="left"/>
            </w:pPr>
            <w:r>
              <w:t xml:space="preserve">Q2 2025</w:t>
            </w:r>
          </w:p>
        </w:tc>
        <w:tc>
          <w:tcPr/>
          <w:p>
            <w:pPr>
              <w:pStyle w:val="Compact"/>
              <w:jc w:val="left"/>
            </w:pPr>
            <w:r>
              <w:t xml:space="preserve">Deploy campus kiosks at METU, Ankara University, and Hacettepe; student ambassador recruitment begins</w:t>
            </w:r>
          </w:p>
        </w:tc>
      </w:tr>
      <w:tr>
        <w:tc>
          <w:tcPr/>
          <w:p>
            <w:pPr>
              <w:pStyle w:val="Compact"/>
              <w:jc w:val="left"/>
            </w:pPr>
            <w:r>
              <w:t xml:space="preserve">Q3 2025</w:t>
            </w:r>
          </w:p>
        </w:tc>
        <w:tc>
          <w:tcPr/>
          <w:p>
            <w:pPr>
              <w:pStyle w:val="Compact"/>
              <w:jc w:val="left"/>
            </w:pPr>
            <w:r>
              <w:t xml:space="preserve">Secure first 3 university contracts; launch "Ankara Knowledge Days" campus event series</w:t>
            </w:r>
          </w:p>
        </w:tc>
      </w:tr>
      <w:tr>
        <w:tc>
          <w:tcPr/>
          <w:p>
            <w:pPr>
              <w:pStyle w:val="Compact"/>
              <w:jc w:val="left"/>
            </w:pPr>
            <w:r>
              <w:t xml:space="preserve">Q4 2025</w:t>
            </w:r>
          </w:p>
        </w:tc>
        <w:tc>
          <w:tcPr/>
          <w:p>
            <w:pPr>
              <w:pStyle w:val="Compact"/>
              <w:jc w:val="left"/>
            </w:pPr>
            <w:r>
              <w:t xml:space="preserve">Achieve 15,000 individual users; publish Year 1 impact report highlighting Ankara market penetration</w:t>
            </w:r>
          </w:p>
        </w:tc>
      </w:tr>
    </w:tbl>
    <w:bookmarkEnd w:id="30"/>
    <w:bookmarkStart w:id="31" w:name="X2d691af17e7c7b750453cdf20cd2d1ce8c106f2"/>
    <w:p>
      <w:pPr>
        <w:pStyle w:val="Heading2"/>
      </w:pPr>
      <w:r>
        <w:t xml:space="preserve">Conclusion: Positioning Librarian in Turkey Ankara's Future</w:t>
      </w:r>
    </w:p>
    <w:p>
      <w:pPr>
        <w:pStyle w:val="FirstParagraph"/>
      </w:pPr>
      <w:r>
        <w:t xml:space="preserve">This Marketing Plan positions Librarian not merely as a library service, but as an essential catalyst for Turkey's educational transformation. By embedding our solution within Ankara's academic infrastructure – from METU to local high schools – we directly support Turkey's vision of becoming a regional knowledge leader by 2030. The strategic focus on Ankara ensures we address immediate market gaps with culturally intelligent execution while building a scalable model for nationwide expansion across Turkey. Librarian will become synonymous with innovative knowledge access in Turkey, starting right here in Ankara where education and technology converge.</w:t>
      </w:r>
    </w:p>
    <w:p>
      <w:pPr>
        <w:pStyle w:val="BodyText"/>
      </w:pPr>
      <w:r>
        <w:rPr>
          <w:bCs/>
          <w:b/>
        </w:rPr>
        <w:t xml:space="preserve">Final Note</w:t>
      </w:r>
      <w:r>
        <w:t xml:space="preserve">: This Marketing Plan demonstrates Librarian's commitment to transforming education delivery specifically for the Ankara market. Every strategy from pricing to promotion reflects our deep understanding of Turkey's educational landscape, ensuring sustainable growth while delivering exceptional value to all stakeholders within this critical Turkish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in Turkey Ankara</dc:title>
  <dc:creator/>
  <dc:language>en</dc:language>
  <cp:keywords/>
  <dcterms:created xsi:type="dcterms:W3CDTF">2025-12-12T05:26:20Z</dcterms:created>
  <dcterms:modified xsi:type="dcterms:W3CDTF">2025-12-12T05:26:20Z</dcterms:modified>
</cp:coreProperties>
</file>

<file path=docProps/custom.xml><?xml version="1.0" encoding="utf-8"?>
<Properties xmlns="http://schemas.openxmlformats.org/officeDocument/2006/custom-properties" xmlns:vt="http://schemas.openxmlformats.org/officeDocument/2006/docPropsVTypes"/>
</file>