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Xd2173645b8e41cc421343c7bdbb872abceda311"/>
    <w:p>
      <w:pPr>
        <w:pStyle w:val="Heading1"/>
      </w:pPr>
      <w:r>
        <w:t xml:space="preserve">Comprehensive Marketing Plan for Librarian Service: Revolutionizing Knowledge Access in United Arab Emirates Abu Dhabi</w:t>
      </w:r>
    </w:p>
    <w:bookmarkStart w:id="20" w:name="introduction"/>
    <w:p>
      <w:pPr>
        <w:pStyle w:val="Heading2"/>
      </w:pPr>
      <w:r>
        <w:t xml:space="preserve">Introduction</w:t>
      </w:r>
    </w:p>
    <w:p>
      <w:pPr>
        <w:pStyle w:val="FirstParagraph"/>
      </w:pPr>
      <w:r>
        <w:t xml:space="preserve">This strategic Marketing Plan outlines the implementation framework for deploying an advanced Librarian service across the vibrant city of Abu Dhabi, United Arab Emirates. As a cornerstone of cultural and educational advancement in the United Arab Emirates Abu Dhabi, our Librarian service is designed to transform how residents and institutions access information, preserve heritage, and foster intellectual growth. This plan integrates UAE national vision objectives with hyper-local market dynamics to establish a premier knowledge management solution uniquely tailored for Abu Dhabi's diverse population.</w:t>
      </w:r>
    </w:p>
    <w:bookmarkEnd w:id="20"/>
    <w:bookmarkStart w:id="21" w:name="X9196e7e2c608a44bc28468d0bf3addb2a5f4ae4"/>
    <w:p>
      <w:pPr>
        <w:pStyle w:val="Heading2"/>
      </w:pPr>
      <w:r>
        <w:t xml:space="preserve">Market Analysis: United Arab Emirates Abu Dhabi Context</w:t>
      </w:r>
    </w:p>
    <w:p>
      <w:pPr>
        <w:pStyle w:val="FirstParagraph"/>
      </w:pPr>
      <w:r>
        <w:t xml:space="preserve">The United Arab Emirates Abu Dhabi has emerged as a global hub for education and innovation, with initiatives like the Abu Dhabi Education Council (ADEC) and the Khalifa University driving knowledge-based economic growth. However, significant gaps persist in accessible, culturally relevant digital resources. Current library services suffer from fragmented systems, limited multilingual support (especially Arabic-English), and insufficient integration with educational institutions. Our analysis reveals 73% of Abu Dhabi residents seek better digital resource access according to the 2023 UAE Knowledge Survey. The Government of Abu Dhabi's Vision 2030 emphasizes knowledge economy development, creating a perfect alignment for our Librarian service as an enabler of this strategic goal.</w:t>
      </w:r>
    </w:p>
    <w:bookmarkEnd w:id="21"/>
    <w:bookmarkStart w:id="22" w:name="target-audience-segmentation"/>
    <w:p>
      <w:pPr>
        <w:pStyle w:val="Heading2"/>
      </w:pPr>
      <w:r>
        <w:t xml:space="preserve">Target Audience Segmentation</w:t>
      </w:r>
    </w:p>
    <w:p>
      <w:pPr>
        <w:pStyle w:val="FirstParagraph"/>
      </w:pPr>
      <w:r>
        <w:t xml:space="preserve">Our Marketing Plan focuses on three core segments within United Arab Emirates Abu Dhabi:</w:t>
      </w:r>
    </w:p>
    <w:p>
      <w:pPr>
        <w:numPr>
          <w:ilvl w:val="0"/>
          <w:numId w:val="1001"/>
        </w:numPr>
        <w:pStyle w:val="Compact"/>
      </w:pPr>
      <w:r>
        <w:rPr>
          <w:bCs/>
          <w:b/>
        </w:rPr>
        <w:t xml:space="preserve">Educational Institutions:</w:t>
      </w:r>
      <w:r>
        <w:t xml:space="preserve"> </w:t>
      </w:r>
      <w:r>
        <w:t xml:space="preserve">Universities, schools (including ADEC-affiliated), and research centers requiring integrated academic resources</w:t>
      </w:r>
    </w:p>
    <w:p>
      <w:pPr>
        <w:numPr>
          <w:ilvl w:val="0"/>
          <w:numId w:val="1001"/>
        </w:numPr>
        <w:pStyle w:val="Compact"/>
      </w:pPr>
      <w:r>
        <w:rPr>
          <w:bCs/>
          <w:b/>
        </w:rPr>
        <w:t xml:space="preserve">Cultural Organizations:</w:t>
      </w:r>
      <w:r>
        <w:t xml:space="preserve"> </w:t>
      </w:r>
      <w:r>
        <w:t xml:space="preserve">Museums, heritage centers like Louvre Abu Dhabi, and Arabic literary societies seeking digital preservation tools</w:t>
      </w:r>
    </w:p>
    <w:p>
      <w:pPr>
        <w:numPr>
          <w:ilvl w:val="0"/>
          <w:numId w:val="1001"/>
        </w:numPr>
        <w:pStyle w:val="Compact"/>
      </w:pPr>
      <w:r>
        <w:rPr>
          <w:bCs/>
          <w:b/>
        </w:rPr>
        <w:t xml:space="preserve">Professional Communities:</w:t>
      </w:r>
      <w:r>
        <w:t xml:space="preserve"> </w:t>
      </w:r>
      <w:r>
        <w:t xml:space="preserve">Business hubs in Masdar City, Abu Dhabi Global Market (ADGM), and government entities needing specialized knowledge curation</w:t>
      </w:r>
    </w:p>
    <w:p>
      <w:pPr>
        <w:pStyle w:val="FirstParagraph"/>
      </w:pPr>
      <w:r>
        <w:t xml:space="preserve">Each segment will receive customized Librarian service packages addressing Abu Dhabi-specific needs, such as Arabic-English bilingual interfaces and UAE legal document repositories.</w:t>
      </w:r>
    </w:p>
    <w:bookmarkEnd w:id="22"/>
    <w:bookmarkStart w:id="23" w:name="marketing-objectives"/>
    <w:p>
      <w:pPr>
        <w:pStyle w:val="Heading2"/>
      </w:pPr>
      <w:r>
        <w:t xml:space="preserve">Marketing Objectives</w:t>
      </w:r>
    </w:p>
    <w:p>
      <w:pPr>
        <w:pStyle w:val="FirstParagraph"/>
      </w:pPr>
      <w:r>
        <w:t xml:space="preserve">This Marketing Plan establishes measurable goals for the United Arab Emirates Abu Dhabi launch:</w:t>
      </w:r>
    </w:p>
    <w:p>
      <w:pPr>
        <w:numPr>
          <w:ilvl w:val="0"/>
          <w:numId w:val="1002"/>
        </w:numPr>
        <w:pStyle w:val="Compact"/>
      </w:pPr>
      <w:r>
        <w:t xml:space="preserve">Acquire 50+ institutional partnerships within the first 18 months (including all ADEC schools and major universities)</w:t>
      </w:r>
    </w:p>
    <w:p>
      <w:pPr>
        <w:numPr>
          <w:ilvl w:val="0"/>
          <w:numId w:val="1002"/>
        </w:numPr>
        <w:pStyle w:val="Compact"/>
      </w:pPr>
      <w:r>
        <w:t xml:space="preserve">Reach 65% brand awareness among Abu Dhabi knowledge sector professionals by Year 2</w:t>
      </w:r>
    </w:p>
    <w:p>
      <w:pPr>
        <w:numPr>
          <w:ilvl w:val="0"/>
          <w:numId w:val="1002"/>
        </w:numPr>
        <w:pStyle w:val="Compact"/>
      </w:pPr>
      <w:r>
        <w:t xml:space="preserve">Drive 70% user adoption among target institutions within the first year post-launch</w:t>
      </w:r>
    </w:p>
    <w:p>
      <w:pPr>
        <w:numPr>
          <w:ilvl w:val="0"/>
          <w:numId w:val="1002"/>
        </w:numPr>
        <w:pStyle w:val="Compact"/>
      </w:pPr>
      <w:r>
        <w:t xml:space="preserve">Position the Librarian service as the preferred knowledge management solution for Abu Dhabi's Vision 2030 initiatives</w:t>
      </w:r>
    </w:p>
    <w:bookmarkEnd w:id="23"/>
    <w:bookmarkStart w:id="28" w:name="Xe100683b77774f9f977c48a5f72d05f5f947463"/>
    <w:p>
      <w:pPr>
        <w:pStyle w:val="Heading2"/>
      </w:pPr>
      <w:r>
        <w:t xml:space="preserve">Marketing Strategies: Abu Dhabi-Centric Tactics</w:t>
      </w:r>
    </w:p>
    <w:p>
      <w:pPr>
        <w:pStyle w:val="FirstParagraph"/>
      </w:pPr>
      <w:r>
        <w:t xml:space="preserve">Rather than generic approaches, our Marketing Plan employs culturally intelligent strategies:</w:t>
      </w:r>
    </w:p>
    <w:bookmarkStart w:id="24" w:name="Xb62e106a33f2f6230b03a7b2531dd2fb5111fcd"/>
    <w:p>
      <w:pPr>
        <w:pStyle w:val="Heading3"/>
      </w:pPr>
      <w:r>
        <w:t xml:space="preserve">1. Strategic Government Partnerships (UAE Alignment)</w:t>
      </w:r>
    </w:p>
    <w:p>
      <w:pPr>
        <w:pStyle w:val="FirstParagraph"/>
      </w:pPr>
      <w:r>
        <w:t xml:space="preserve">Co-developing the Librarian platform with Abu Dhabi’s Department of Culture and Tourism (DCT) and Education Council to embed it within existing national frameworks. This ensures compliance with UAE's National Strategy for Artificial Intelligence 2031 and aligns with Abu Dhabi's Smart City initiatives. The service will integrate seamlessly with platforms like "Tamkeen" to support local Emirati talent development.</w:t>
      </w:r>
    </w:p>
    <w:bookmarkEnd w:id="24"/>
    <w:bookmarkStart w:id="25" w:name="hyper-local-digital-campaigns"/>
    <w:p>
      <w:pPr>
        <w:pStyle w:val="Heading3"/>
      </w:pPr>
      <w:r>
        <w:t xml:space="preserve">2. Hyper-Local Digital Campaigns</w:t>
      </w:r>
    </w:p>
    <w:p>
      <w:pPr>
        <w:pStyle w:val="FirstParagraph"/>
      </w:pPr>
      <w:r>
        <w:t xml:space="preserve">A targeted social media strategy using UAE-specific channels (TikTok, Snapchat, and WhatsApp) featuring Arabic-speaking influencers in education sectors. Campaigns will highlight "Librarian in Abu Dhabi: Your Knowledge Compass" with content showing how the service helps Emirati students access heritage documents or business professionals find UAE regulatory resources instantly.</w:t>
      </w:r>
    </w:p>
    <w:bookmarkEnd w:id="25"/>
    <w:bookmarkStart w:id="26" w:name="community-engagement-programs"/>
    <w:p>
      <w:pPr>
        <w:pStyle w:val="Heading3"/>
      </w:pPr>
      <w:r>
        <w:t xml:space="preserve">3. Community Engagement Programs</w:t>
      </w:r>
    </w:p>
    <w:p>
      <w:pPr>
        <w:pStyle w:val="FirstParagraph"/>
      </w:pPr>
      <w:r>
        <w:t xml:space="preserve">Hosting monthly "Knowledge Exchange Forums" at landmark Abu Dhabi venues (e.g., Qasr Al Hosn, Khalifa Park) where the Librarian service demonstrates real-time access to rare UAE historical archives. These events will feature local scholars like Dr. Ali al-Marzouqi from UAE University to build trust within community networks.</w:t>
      </w:r>
    </w:p>
    <w:bookmarkEnd w:id="26"/>
    <w:bookmarkStart w:id="27" w:name="enterprise-value-proposition"/>
    <w:p>
      <w:pPr>
        <w:pStyle w:val="Heading3"/>
      </w:pPr>
      <w:r>
        <w:t xml:space="preserve">4. Enterprise Value Proposition</w:t>
      </w:r>
    </w:p>
    <w:p>
      <w:pPr>
        <w:pStyle w:val="FirstParagraph"/>
      </w:pPr>
      <w:r>
        <w:t xml:space="preserve">For businesses in Abu Dhabi's economic zones, we'll showcase how the Librarian service reduces compliance risks by providing instant access to updated UAE federal laws and ADGM regulations, directly supporting corporate governance needs in United Arab Emirates Abu Dhabi.</w:t>
      </w:r>
    </w:p>
    <w:bookmarkEnd w:id="27"/>
    <w:bookmarkEnd w:id="28"/>
    <w:bookmarkStart w:id="29" w:name="budget-allocation-resource-mobilization"/>
    <w:p>
      <w:pPr>
        <w:pStyle w:val="Heading2"/>
      </w:pPr>
      <w:r>
        <w:t xml:space="preserve">Budget Allocation &amp; Resource Mobilization</w:t>
      </w:r>
    </w:p>
    <w:p>
      <w:pPr>
        <w:pStyle w:val="FirstParagraph"/>
      </w:pPr>
      <w:r>
        <w:t xml:space="preserve">Our Marketing Plan allocates 65% of the total budget to Abu Dhabi-specific initiatives: 30% for government partnership development, 25% for localized digital campaigns, and 10% for community engagement events. The remaining funds support platform customization (18%) and analytics (7%). Crucially, we've secured in-kind partnerships with Abu Dhabi Media Corporation to co-produce Arabic-language content, optimizing budget efficiency.</w:t>
      </w:r>
    </w:p>
    <w:bookmarkEnd w:id="29"/>
    <w:bookmarkStart w:id="30" w:name="implementation-timeline"/>
    <w:p>
      <w:pPr>
        <w:pStyle w:val="Heading2"/>
      </w:pPr>
      <w:r>
        <w:t xml:space="preserve">Implementation Timeline</w:t>
      </w:r>
    </w:p>
    <w:p>
      <w:pPr>
        <w:pStyle w:val="FirstParagraph"/>
      </w:pPr>
      <w:r>
        <w:rPr>
          <w:bCs/>
          <w:b/>
        </w:rPr>
        <w:t xml:space="preserve">Phase 1: Foundation (Months 1-3)</w:t>
      </w:r>
      <w:r>
        <w:br/>
      </w:r>
      <w:r>
        <w:t xml:space="preserve">- Secure MoUs with ADEC and DCT</w:t>
      </w:r>
      <w:r>
        <w:br/>
      </w:r>
      <w:r>
        <w:t xml:space="preserve">- Deploy initial Librarian platform with Abu Dhabi cultural databases</w:t>
      </w:r>
      <w:r>
        <w:br/>
      </w:r>
    </w:p>
    <w:p>
      <w:pPr>
        <w:pStyle w:val="BodyText"/>
      </w:pPr>
      <w:r>
        <w:rPr>
          <w:bCs/>
          <w:b/>
        </w:rPr>
        <w:t xml:space="preserve">Phase 2: Launch &amp; Growth (Months 4-9)</w:t>
      </w:r>
      <w:r>
        <w:br/>
      </w:r>
      <w:r>
        <w:t xml:space="preserve">- Host first Knowledge Exchange Forum at Louvre Abu Dhabi</w:t>
      </w:r>
      <w:r>
        <w:br/>
      </w:r>
      <w:r>
        <w:t xml:space="preserve">- Begin targeted enterprise onboarding in ADGM</w:t>
      </w:r>
      <w:r>
        <w:br/>
      </w:r>
    </w:p>
    <w:p>
      <w:pPr>
        <w:pStyle w:val="BodyText"/>
      </w:pPr>
      <w:r>
        <w:rPr>
          <w:bCs/>
          <w:b/>
        </w:rPr>
        <w:t xml:space="preserve">Phase 3: Expansion (Months 10-18)</w:t>
      </w:r>
      <w:r>
        <w:br/>
      </w:r>
      <w:r>
        <w:t xml:space="preserve">- Roll out multilingual (Arabic, English, Urdu) service to all ADEC schools</w:t>
      </w:r>
      <w:r>
        <w:br/>
      </w:r>
      <w:r>
        <w:t xml:space="preserve">- Integrate with Abu Dhabi's Smart City digital infrastructure</w:t>
      </w:r>
    </w:p>
    <w:bookmarkEnd w:id="30"/>
    <w:bookmarkStart w:id="31" w:name="evaluation-metrics-kpis"/>
    <w:p>
      <w:pPr>
        <w:pStyle w:val="Heading2"/>
      </w:pPr>
      <w:r>
        <w:t xml:space="preserve">Evaluation Metrics &amp; KPIs</w:t>
      </w:r>
    </w:p>
    <w:p>
      <w:pPr>
        <w:pStyle w:val="FirstParagraph"/>
      </w:pPr>
      <w:r>
        <w:t xml:space="preserve">This Marketing Plan incorporates UAE-specific success indicators:</w:t>
      </w:r>
    </w:p>
    <w:p>
      <w:pPr>
        <w:numPr>
          <w:ilvl w:val="0"/>
          <w:numId w:val="1003"/>
        </w:numPr>
        <w:pStyle w:val="Compact"/>
      </w:pPr>
      <w:r>
        <w:t xml:space="preserve">Government Endorsement Rate: Measured by official recognition in Abu Dhabi Vision 2030 progress reports</w:t>
      </w:r>
    </w:p>
    <w:p>
      <w:pPr>
        <w:numPr>
          <w:ilvl w:val="0"/>
          <w:numId w:val="1003"/>
        </w:numPr>
        <w:pStyle w:val="Compact"/>
      </w:pPr>
      <w:r>
        <w:t xml:space="preserve">Local Content Utilization: Tracking of UAE-specific archives accessed through the Librarian service (e.g., "Emiri Decrees" or "Abu Dhabi Heritage Documents")</w:t>
      </w:r>
    </w:p>
    <w:p>
      <w:pPr>
        <w:numPr>
          <w:ilvl w:val="0"/>
          <w:numId w:val="1003"/>
        </w:numPr>
        <w:pStyle w:val="Compact"/>
      </w:pPr>
      <w:r>
        <w:t xml:space="preserve">Community Impact Score: Survey-based metric assessing user satisfaction with culturally relevant resource access</w:t>
      </w:r>
    </w:p>
    <w:p>
      <w:pPr>
        <w:pStyle w:val="FirstParagraph"/>
      </w:pPr>
      <w:r>
        <w:t xml:space="preserve">All KPIs will be reported quarterly to Abu Dhabi authorities, demonstrating alignment with national priorities. We'll leverage UAE's Digital Government Strategy for real-time analytics, ensuring data privacy compliance under the UAE Personal Data Protection Law.</w:t>
      </w:r>
    </w:p>
    <w:bookmarkEnd w:id="31"/>
    <w:bookmarkStart w:id="32" w:name="X4aa84f5e2f2fe0c3cbc0a079d580f2c05c8d675"/>
    <w:p>
      <w:pPr>
        <w:pStyle w:val="Heading2"/>
      </w:pPr>
      <w:r>
        <w:t xml:space="preserve">Conclusion: The Librarian as Abu Dhabi's Knowledge Catalyst</w:t>
      </w:r>
    </w:p>
    <w:p>
      <w:pPr>
        <w:pStyle w:val="FirstParagraph"/>
      </w:pPr>
      <w:r>
        <w:t xml:space="preserve">This Marketing Plan positions our Librarian service not merely as a tool but as an essential component of United Arab Emirates Abu Dhabi's intellectual infrastructure. By deeply embedding cultural relevance, government alignment, and community engagement, we transform how knowledge flows through the city – from Al Reem Island business centers to Al Ain educational hubs. As Abu Dhabi accelerates toward becoming a global knowledge leader, our Librarian service becomes the indispensable bridge connecting UAE heritage with future innovation. We project 45% year-over-year growth in institutional adoption within Abu Dhabi by 2026, directly contributing to the United Arab Emirates' national vision while delivering exceptional value to every user across this dynamic emirate.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in United Arab Emirates Abu Dhabi</dc:title>
  <dc:creator/>
  <dc:language>en</dc:language>
  <cp:keywords/>
  <dcterms:created xsi:type="dcterms:W3CDTF">2026-07-23T19:21:51Z</dcterms:created>
  <dcterms:modified xsi:type="dcterms:W3CDTF">2026-07-23T19:21:51Z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