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Belgium</w:t>
      </w:r>
      <w:r>
        <w:t xml:space="preserve"> </w:t>
      </w:r>
      <w:r>
        <w:t xml:space="preserve">Brussels</w:t>
      </w:r>
      <w:r>
        <w:t xml:space="preserve"> </w:t>
      </w:r>
      <w:r>
        <w:t xml:space="preserve">Operations</w:t>
      </w:r>
    </w:p>
    <w:bookmarkStart w:id="31" w:name="X51002993bcadb92bbdcf549c0a19f16408e1ee6"/>
    <w:p>
      <w:pPr>
        <w:pStyle w:val="Heading1"/>
      </w:pPr>
      <w:r>
        <w:t xml:space="preserve">Comprehensive Marketing Plan: Elevating Brand Presence in Belgium Brussels Through Strategic Leadership</w:t>
      </w:r>
    </w:p>
    <w:bookmarkStart w:id="20" w:name="X43ac63f0ee8450ae55f303034eaaaef169d6d63"/>
    <w:p>
      <w:pPr>
        <w:pStyle w:val="Heading2"/>
      </w:pPr>
      <w:r>
        <w:t xml:space="preserve">Introduction: The Imperative of the Marketing Manager Role in Belgium Brussels</w:t>
      </w:r>
    </w:p>
    <w:p>
      <w:pPr>
        <w:pStyle w:val="FirstParagraph"/>
      </w:pPr>
      <w:r>
        <w:t xml:space="preserve">In today's hyper-competitive European market, a meticulously crafted</w:t>
      </w:r>
      <w:r>
        <w:t xml:space="preserve"> </w:t>
      </w:r>
      <w:r>
        <w:rPr>
          <w:bCs/>
          <w:b/>
        </w:rPr>
        <w:t xml:space="preserve">Marketing Plan</w:t>
      </w:r>
      <w:r>
        <w:t xml:space="preserve"> </w:t>
      </w:r>
      <w:r>
        <w:t xml:space="preserve">is indispensable for sustained growth. For organizations targeting the dynamic hub of</w:t>
      </w:r>
      <w:r>
        <w:t xml:space="preserve"> </w:t>
      </w:r>
      <w:r>
        <w:rPr>
          <w:bCs/>
          <w:b/>
        </w:rPr>
        <w:t xml:space="preserve">Belgium Brussels</w:t>
      </w:r>
      <w:r>
        <w:t xml:space="preserve">, where 70% of EU institutions and major multinational headquarters operate, having a dedicated and visionary</w:t>
      </w:r>
      <w:r>
        <w:t xml:space="preserve"> </w:t>
      </w:r>
      <w:r>
        <w:rPr>
          <w:iCs/>
          <w:i/>
        </w:rPr>
        <w:t xml:space="preserve">Marketing Manager</w:t>
      </w:r>
      <w:r>
        <w:t xml:space="preserve"> </w:t>
      </w:r>
      <w:r>
        <w:t xml:space="preserve">is not merely beneficial—it's strategic imperative. This document details a tailored marketing strategy designed specifically for the unique cultural, regulatory, and economic landscape of</w:t>
      </w:r>
      <w:r>
        <w:t xml:space="preserve"> </w:t>
      </w:r>
      <w:r>
        <w:rPr>
          <w:bCs/>
          <w:b/>
        </w:rPr>
        <w:t xml:space="preserve">Belgium Brussels</w:t>
      </w:r>
      <w:r>
        <w:t xml:space="preserve">, positioning our organization for market leadership through the expertise of our appointed Marketing Manager.</w:t>
      </w:r>
    </w:p>
    <w:bookmarkEnd w:id="20"/>
    <w:bookmarkStart w:id="21" w:name="X7949da839ec0a71849b2a2f365447630a05755f"/>
    <w:p>
      <w:pPr>
        <w:pStyle w:val="Heading2"/>
      </w:pPr>
      <w:r>
        <w:t xml:space="preserve">Core Objectives Aligned with Belgium Brussels Market Dynamics</w:t>
      </w:r>
    </w:p>
    <w:p>
      <w:pPr>
        <w:pStyle w:val="FirstParagraph"/>
      </w:pPr>
      <w:r>
        <w:t xml:space="preserve">Our 12-month</w:t>
      </w:r>
      <w:r>
        <w:t xml:space="preserve"> </w:t>
      </w:r>
      <w:r>
        <w:rPr>
          <w:bCs/>
          <w:b/>
        </w:rPr>
        <w:t xml:space="preserve">Marketing Plan</w:t>
      </w:r>
      <w:r>
        <w:t xml:space="preserve"> </w:t>
      </w:r>
      <w:r>
        <w:t xml:space="preserve">establishes three non-negotiable objectives, directly addressing Brussels-specific challenges and opportunities:</w:t>
      </w:r>
    </w:p>
    <w:p>
      <w:pPr>
        <w:numPr>
          <w:ilvl w:val="0"/>
          <w:numId w:val="1001"/>
        </w:numPr>
        <w:pStyle w:val="Compact"/>
      </w:pPr>
      <w:r>
        <w:rPr>
          <w:bCs/>
          <w:b/>
        </w:rPr>
        <w:t xml:space="preserve">Capture 30% Market Share in Premium SaaS Solutions within Brussels' EU-adjacent enterprises</w:t>
      </w:r>
      <w:r>
        <w:t xml:space="preserve">: Leveraging the city's concentration of international businesses (75% of Fortune 500 companies maintain European HQs here).</w:t>
      </w:r>
    </w:p>
    <w:p>
      <w:pPr>
        <w:numPr>
          <w:ilvl w:val="0"/>
          <w:numId w:val="1001"/>
        </w:numPr>
        <w:pStyle w:val="Compact"/>
      </w:pPr>
      <w:r>
        <w:rPr>
          <w:bCs/>
          <w:b/>
        </w:rPr>
        <w:t xml:space="preserve">Establish Thought Leadership Through Belgian Cultural Integration</w:t>
      </w:r>
      <w:r>
        <w:t xml:space="preserve">: Achieving 40+ high-impact engagements with key stakeholders in Brussels' diplomatic and business circles.</w:t>
      </w:r>
    </w:p>
    <w:p>
      <w:pPr>
        <w:numPr>
          <w:ilvl w:val="0"/>
          <w:numId w:val="1001"/>
        </w:numPr>
        <w:pStyle w:val="Compact"/>
      </w:pPr>
      <w:r>
        <w:rPr>
          <w:bCs/>
          <w:b/>
        </w:rPr>
        <w:t xml:space="preserve">Generate €1.2M Qualified Leads via Data-Driven Campaigns</w:t>
      </w:r>
      <w:r>
        <w:t xml:space="preserve">: Focusing on sectors most relevant to Brussels' economy: EU policy, sustainable tech, and cross-border finance.</w:t>
      </w:r>
    </w:p>
    <w:bookmarkEnd w:id="21"/>
    <w:bookmarkStart w:id="22" w:name="Xe9c19dc874dc2eac83817fc77d7629ed964e6be"/>
    <w:p>
      <w:pPr>
        <w:pStyle w:val="Heading2"/>
      </w:pPr>
      <w:r>
        <w:t xml:space="preserve">Target Audience Analysis: Precision for Belgium Brussels</w:t>
      </w:r>
    </w:p>
    <w:p>
      <w:pPr>
        <w:pStyle w:val="FirstParagraph"/>
      </w:pPr>
      <w:r>
        <w:t xml:space="preserve">The Marketing Manager will execute campaigns targeting three distinct segments within the</w:t>
      </w:r>
      <w:r>
        <w:t xml:space="preserve"> </w:t>
      </w:r>
      <w:r>
        <w:rPr>
          <w:bCs/>
          <w:b/>
        </w:rPr>
        <w:t xml:space="preserve">Belgium Brussels</w:t>
      </w:r>
      <w:r>
        <w:t xml:space="preserve"> </w:t>
      </w:r>
      <w:r>
        <w:t xml:space="preserve">ecosystem:</w:t>
      </w:r>
    </w:p>
    <w:p>
      <w:pPr>
        <w:numPr>
          <w:ilvl w:val="0"/>
          <w:numId w:val="1002"/>
        </w:numPr>
        <w:pStyle w:val="Compact"/>
      </w:pPr>
      <w:r>
        <w:rPr>
          <w:iCs/>
          <w:i/>
        </w:rPr>
        <w:t xml:space="preserve">Diplomatic &amp; EU Institution Stakeholders</w:t>
      </w:r>
      <w:r>
        <w:t xml:space="preserve">: 50+ EU policy advisors and diplomats requiring culturally nuanced communication (French/Dutch/English bilingual content essential).</w:t>
      </w:r>
    </w:p>
    <w:p>
      <w:pPr>
        <w:numPr>
          <w:ilvl w:val="0"/>
          <w:numId w:val="1002"/>
        </w:numPr>
        <w:pStyle w:val="Compact"/>
      </w:pPr>
      <w:r>
        <w:rPr>
          <w:iCs/>
          <w:i/>
        </w:rPr>
        <w:t xml:space="preserve">Brussels-Based Multinationals</w:t>
      </w:r>
      <w:r>
        <w:t xml:space="preserve">: HQ decision-makers in finance, energy, and tech sectors prioritizing GDPR-compliant digital engagement.</w:t>
      </w:r>
    </w:p>
    <w:p>
      <w:pPr>
        <w:numPr>
          <w:ilvl w:val="0"/>
          <w:numId w:val="1002"/>
        </w:numPr>
        <w:pStyle w:val="Compact"/>
      </w:pPr>
      <w:r>
        <w:rPr>
          <w:iCs/>
          <w:i/>
        </w:rPr>
        <w:t xml:space="preserve">Local SME Innovators</w:t>
      </w:r>
      <w:r>
        <w:t xml:space="preserve">: 200+ Brussels startups seeking scalable growth partnerships (leverage the city's #1 EU startup ecosystem ranking).</w:t>
      </w:r>
    </w:p>
    <w:p>
      <w:pPr>
        <w:pStyle w:val="FirstParagraph"/>
      </w:pPr>
      <w:r>
        <w:t xml:space="preserve">Crucially, our Marketing Manager will implement a "Brussels Cultural Compass" framework—ensuring all messaging respects local nuances: French-speaking majority protocols, Flemish business etiquette, and the city's unique bilingual context (78% of Brussels residents are native French speakers).</w:t>
      </w:r>
    </w:p>
    <w:bookmarkEnd w:id="22"/>
    <w:bookmarkStart w:id="26" w:name="Xc181a1f4d45dab588de7a6b54f76ceb901a9529"/>
    <w:p>
      <w:pPr>
        <w:pStyle w:val="Heading2"/>
      </w:pPr>
      <w:r>
        <w:t xml:space="preserve">Strategic Pillars: The Marketing Manager's Execution Blueprint</w:t>
      </w:r>
    </w:p>
    <w:p>
      <w:pPr>
        <w:pStyle w:val="FirstParagraph"/>
      </w:pPr>
      <w:r>
        <w:t xml:space="preserve">As the architect of our Belgium Brussels strategy, the</w:t>
      </w:r>
      <w:r>
        <w:t xml:space="preserve"> </w:t>
      </w:r>
      <w:r>
        <w:rPr>
          <w:bCs/>
          <w:b/>
        </w:rPr>
        <w:t xml:space="preserve">Marketing Manager</w:t>
      </w:r>
      <w:r>
        <w:t xml:space="preserve"> </w:t>
      </w:r>
      <w:r>
        <w:t xml:space="preserve">will deploy four interconnected pillars:</w:t>
      </w:r>
    </w:p>
    <w:bookmarkStart w:id="23" w:name="X9d0afa563f6aca9f0d295cb761734c41b026725"/>
    <w:p>
      <w:pPr>
        <w:pStyle w:val="Heading3"/>
      </w:pPr>
      <w:r>
        <w:t xml:space="preserve">Pillar 1: Hyper-Local Digital Engagement (65% Budget Allocation)</w:t>
      </w:r>
    </w:p>
    <w:p>
      <w:pPr>
        <w:pStyle w:val="FirstParagraph"/>
      </w:pPr>
      <w:r>
        <w:t xml:space="preserve">The Marketing Manager will lead a localized digital campaign with:</w:t>
      </w:r>
    </w:p>
    <w:p>
      <w:pPr>
        <w:numPr>
          <w:ilvl w:val="0"/>
          <w:numId w:val="1003"/>
        </w:numPr>
        <w:pStyle w:val="Compact"/>
      </w:pPr>
      <w:r>
        <w:t xml:space="preserve">A Brussels-specific microsite in French/Dutch (not English-first), featuring EU regulatory analysis by local experts.</w:t>
      </w:r>
    </w:p>
    <w:p>
      <w:pPr>
        <w:numPr>
          <w:ilvl w:val="0"/>
          <w:numId w:val="1003"/>
        </w:numPr>
        <w:pStyle w:val="Compact"/>
      </w:pPr>
      <w:r>
        <w:t xml:space="preserve">Geo-targeted LinkedIn campaigns focusing on "Brussels Business Hub" connections, avoiding generic European targeting.</w:t>
      </w:r>
    </w:p>
    <w:p>
      <w:pPr>
        <w:numPr>
          <w:ilvl w:val="0"/>
          <w:numId w:val="1003"/>
        </w:numPr>
        <w:pStyle w:val="Compact"/>
      </w:pPr>
      <w:r>
        <w:t xml:space="preserve">SEO optimization for Belgian search terms like "solution pour institutions européennes" and "stratégie marketing Bruxelles".</w:t>
      </w:r>
    </w:p>
    <w:bookmarkEnd w:id="23"/>
    <w:bookmarkStart w:id="24" w:name="X2a2fa50a2a5f7587c23ec045592e14015a8886b"/>
    <w:p>
      <w:pPr>
        <w:pStyle w:val="Heading3"/>
      </w:pPr>
      <w:r>
        <w:t xml:space="preserve">Pillar 2: High-Value Physical Presence (25% Budget Allocation)</w:t>
      </w:r>
    </w:p>
    <w:p>
      <w:pPr>
        <w:pStyle w:val="FirstParagraph"/>
      </w:pPr>
      <w:r>
        <w:t xml:space="preserve">The Marketing Manager will curate exclusive Brussels experiences:</w:t>
      </w:r>
    </w:p>
    <w:p>
      <w:pPr>
        <w:numPr>
          <w:ilvl w:val="0"/>
          <w:numId w:val="1004"/>
        </w:numPr>
        <w:pStyle w:val="Compact"/>
      </w:pPr>
      <w:r>
        <w:t xml:space="preserve">Quarterly "Brussels Policy Roundtables" at iconic venues like the Palais de la Cour de Justice, inviting EU officials and local executives.</w:t>
      </w:r>
    </w:p>
    <w:p>
      <w:pPr>
        <w:numPr>
          <w:ilvl w:val="0"/>
          <w:numId w:val="1004"/>
        </w:numPr>
        <w:pStyle w:val="Compact"/>
      </w:pPr>
      <w:r>
        <w:t xml:space="preserve">Sponsorship of the Brussels International Film Festival (targeting 12K+ business attendees) with bilingual brand activations.</w:t>
      </w:r>
    </w:p>
    <w:p>
      <w:pPr>
        <w:numPr>
          <w:ilvl w:val="0"/>
          <w:numId w:val="1004"/>
        </w:numPr>
        <w:pStyle w:val="Compact"/>
      </w:pPr>
      <w:r>
        <w:t xml:space="preserve">Partnerships with key institutions: Cercle des Entreprises (Brussels Business Club) for member-exclusive workshops.</w:t>
      </w:r>
    </w:p>
    <w:bookmarkEnd w:id="24"/>
    <w:bookmarkStart w:id="25" w:name="Xe3984b4dc8e78f83211ccdcd98b3e1544b533ff"/>
    <w:p>
      <w:pPr>
        <w:pStyle w:val="Heading3"/>
      </w:pPr>
      <w:r>
        <w:t xml:space="preserve">Pillar 3: Cultural Intelligence Integration (10% Budget Allocation)</w:t>
      </w:r>
    </w:p>
    <w:p>
      <w:pPr>
        <w:pStyle w:val="FirstParagraph"/>
      </w:pPr>
      <w:r>
        <w:t xml:space="preserve">This differentiator ensures all campaigns resonate authentically:</w:t>
      </w:r>
    </w:p>
    <w:p>
      <w:pPr>
        <w:numPr>
          <w:ilvl w:val="0"/>
          <w:numId w:val="1005"/>
        </w:numPr>
        <w:pStyle w:val="Compact"/>
      </w:pPr>
      <w:r>
        <w:t xml:space="preserve">Marketing Manager to collaborate with local Belgian cultural consultants on campaign tone and imagery.</w:t>
      </w:r>
    </w:p>
    <w:p>
      <w:pPr>
        <w:numPr>
          <w:ilvl w:val="0"/>
          <w:numId w:val="1005"/>
        </w:numPr>
        <w:pStyle w:val="Compact"/>
      </w:pPr>
      <w:r>
        <w:t xml:space="preserve">All video content filmed at Brussels landmarks (Grand Place, European Parliament) with Flemish/French voiceovers.</w:t>
      </w:r>
    </w:p>
    <w:p>
      <w:pPr>
        <w:numPr>
          <w:ilvl w:val="0"/>
          <w:numId w:val="1005"/>
        </w:numPr>
        <w:pStyle w:val="Compact"/>
      </w:pPr>
      <w:r>
        <w:t xml:space="preserve">Adherence to "Brussels Time" protocol in scheduling—avoiding rigid 9-5 meetings during typical European business hours.</w:t>
      </w:r>
    </w:p>
    <w:bookmarkEnd w:id="25"/>
    <w:bookmarkEnd w:id="26"/>
    <w:bookmarkStart w:id="27" w:name="Xdd0c6d7c31a47f53d9d9920565dffb7d7eedb97"/>
    <w:p>
      <w:pPr>
        <w:pStyle w:val="Heading2"/>
      </w:pPr>
      <w:r>
        <w:t xml:space="preserve">Implementation Timeline: Brussels-Specific Milestones</w:t>
      </w:r>
    </w:p>
    <w:p>
      <w:pPr>
        <w:pStyle w:val="FirstParagraph"/>
      </w:pPr>
      <w:r>
        <w:t xml:space="preserve">Quarter</w:t>
      </w:r>
    </w:p>
    <w:p>
      <w:pPr>
        <w:pStyle w:val="BodyText"/>
      </w:pPr>
      <w:r>
        <w:t xml:space="preserve">Key Marketing Manager Actions</w:t>
      </w:r>
    </w:p>
    <w:p>
      <w:pPr>
        <w:pStyle w:val="BodyText"/>
      </w:pPr>
      <w:r>
        <w:t xml:space="preserve">Brussels-Focused KPIs</w:t>
      </w:r>
    </w:p>
    <w:p>
      <w:pPr>
        <w:pStyle w:val="BodyText"/>
      </w:pPr>
      <w:r>
        <w:t xml:space="preserve">Q1: Foundation Building</w:t>
      </w:r>
    </w:p>
    <w:p>
      <w:pPr>
        <w:pStyle w:val="BodyText"/>
      </w:pPr>
      <w:r>
        <w:t xml:space="preserve">Finalize Belgian cultural compliance review; establish EU policy advisory council.</w:t>
      </w:r>
    </w:p>
    <w:p>
      <w:pPr>
        <w:pStyle w:val="BodyText"/>
      </w:pPr>
      <w:r>
        <w:t xml:space="preserve">Signed 5+ local partnership MOUs; 100% bilingual campaign compliance.</w:t>
      </w:r>
    </w:p>
    <w:p>
      <w:pPr>
        <w:pStyle w:val="BodyText"/>
      </w:pPr>
      <w:r>
        <w:t xml:space="preserve">Q2: Engagement Launch</w:t>
      </w:r>
    </w:p>
    <w:p>
      <w:pPr>
        <w:pStyle w:val="BodyText"/>
      </w:pPr>
      <w:r>
        <w:t xml:space="preserve">Host first Brussels Policy Roundtable; deploy localized digital campaigns.</w:t>
      </w:r>
    </w:p>
    <w:p>
      <w:pPr>
        <w:pStyle w:val="BodyText"/>
      </w:pPr>
      <w:r>
        <w:t xml:space="preserve">45% engagement rate on French-language LinkedIn content; 30 qualified leads from roundtables.</w:t>
      </w:r>
    </w:p>
    <w:p>
      <w:pPr>
        <w:pStyle w:val="BodyText"/>
      </w:pPr>
      <w:r>
        <w:t xml:space="preserve">Q3: Scale &amp; Measure</w:t>
      </w:r>
    </w:p>
    <w:p>
      <w:pPr>
        <w:pStyle w:val="BodyText"/>
      </w:pPr>
      <w:r>
        <w:t xml:space="preserve">Leverage Q2 data for precision targeting; sponsor Brussels Tech Summit.</w:t>
      </w:r>
    </w:p>
    <w:p>
      <w:pPr>
        <w:pStyle w:val="BodyText"/>
      </w:pPr>
      <w:r>
        <w:t xml:space="preserve">&lt;</w:t>
      </w:r>
    </w:p>
    <w:p>
      <w:pPr>
        <w:pStyle w:val="BodyText"/>
      </w:pPr>
      <w:r>
        <w:t xml:space="preserve">25% increase in EU institution inbound leads; 80% positive sentiment in post-event surveys.</w:t>
      </w:r>
    </w:p>
    <w:p>
      <w:pPr>
        <w:pStyle w:val="BodyText"/>
      </w:pPr>
      <w:r>
        <w:t xml:space="preserve">Q4: Optimization &amp; Forecast</w:t>
      </w:r>
    </w:p>
    <w:p>
      <w:pPr>
        <w:pStyle w:val="BodyText"/>
      </w:pPr>
      <w:r>
        <w:t xml:space="preserve">Analyze full-year data; co-create 2025 strategy with Belgian business council.</w:t>
      </w:r>
    </w:p>
    <w:p>
      <w:pPr>
        <w:pStyle w:val="BodyText"/>
      </w:pPr>
      <w:r>
        <w:t xml:space="preserve">Exceeding €1.2M lead target by 15%; securing 3 EU policy briefings for Q1 2025.</w:t>
      </w:r>
    </w:p>
    <w:bookmarkEnd w:id="27"/>
    <w:bookmarkStart w:id="28" w:name="X45aabf69a0dc148dbfb68ad8d171a972f5a4201"/>
    <w:p>
      <w:pPr>
        <w:pStyle w:val="Heading2"/>
      </w:pPr>
      <w:r>
        <w:t xml:space="preserve">Budget Allocation: Strategic Resource Deployment for Belgium Brussels</w:t>
      </w:r>
    </w:p>
    <w:p>
      <w:pPr>
        <w:pStyle w:val="FirstParagraph"/>
      </w:pPr>
      <w:r>
        <w:t xml:space="preserve">Total Budget: €480,000 (excl. Marketing Manager salary)</w:t>
      </w:r>
    </w:p>
    <w:p>
      <w:pPr>
        <w:numPr>
          <w:ilvl w:val="0"/>
          <w:numId w:val="1006"/>
        </w:numPr>
        <w:pStyle w:val="Compact"/>
      </w:pPr>
      <w:r>
        <w:rPr>
          <w:bCs/>
          <w:b/>
        </w:rPr>
        <w:t xml:space="preserve">Localization &amp; Compliance (35%)</w:t>
      </w:r>
      <w:r>
        <w:t xml:space="preserve">: €168,000 for Belgian language translation services, cultural consultants, and EU regulatory audits.</w:t>
      </w:r>
    </w:p>
    <w:p>
      <w:pPr>
        <w:numPr>
          <w:ilvl w:val="0"/>
          <w:numId w:val="1006"/>
        </w:numPr>
        <w:pStyle w:val="Compact"/>
      </w:pPr>
      <w:r>
        <w:rPr>
          <w:bCs/>
          <w:b/>
        </w:rPr>
        <w:t xml:space="preserve">Digital Infrastructure (45%)</w:t>
      </w:r>
      <w:r>
        <w:t xml:space="preserve">: €216,000 for Brussels-targeted SEO/PPC tools and multilingual content creation.</w:t>
      </w:r>
    </w:p>
    <w:p>
      <w:pPr>
        <w:numPr>
          <w:ilvl w:val="0"/>
          <w:numId w:val="1006"/>
        </w:numPr>
        <w:pStyle w:val="Compact"/>
      </w:pPr>
      <w:r>
        <w:rPr>
          <w:bCs/>
          <w:b/>
        </w:rPr>
        <w:t xml:space="preserve">Experiential Marketing (20%)</w:t>
      </w:r>
      <w:r>
        <w:t xml:space="preserve">: €96,000 for venue costs, bilingual event production at EU-adjacent locations.</w:t>
      </w:r>
    </w:p>
    <w:p>
      <w:pPr>
        <w:pStyle w:val="FirstParagraph"/>
      </w:pPr>
      <w:r>
        <w:t xml:space="preserve">The Marketing Manager will maintain full accountability for budget execution within Belgium Brussels' unique cost structure—factoring in 22% higher event costs versus other European cities per Eurostat data.</w:t>
      </w:r>
    </w:p>
    <w:bookmarkEnd w:id="28"/>
    <w:bookmarkStart w:id="29" w:name="Xf619d02772f100a9d20af9ee5c0dbb45247dcb6"/>
    <w:p>
      <w:pPr>
        <w:pStyle w:val="Heading2"/>
      </w:pPr>
      <w:r>
        <w:t xml:space="preserve">Key Performance Indicators: Measuring Success in the Brussels Context</w:t>
      </w:r>
    </w:p>
    <w:p>
      <w:pPr>
        <w:pStyle w:val="FirstParagraph"/>
      </w:pPr>
      <w:r>
        <w:t xml:space="preserve">The Marketing Manager’s performance will be measured against metrics uniquely relevant to Belgium Brussels:</w:t>
      </w:r>
    </w:p>
    <w:p>
      <w:pPr>
        <w:numPr>
          <w:ilvl w:val="0"/>
          <w:numId w:val="1007"/>
        </w:numPr>
        <w:pStyle w:val="Compact"/>
      </w:pPr>
      <w:r>
        <w:rPr>
          <w:bCs/>
          <w:b/>
        </w:rPr>
        <w:t xml:space="preserve">Cultural Resonance Score</w:t>
      </w:r>
      <w:r>
        <w:t xml:space="preserve">: Survey results on campaign authenticity among Belgian business leaders (target: 4.5/5).</w:t>
      </w:r>
    </w:p>
    <w:p>
      <w:pPr>
        <w:numPr>
          <w:ilvl w:val="0"/>
          <w:numId w:val="1007"/>
        </w:numPr>
        <w:pStyle w:val="Compact"/>
      </w:pPr>
      <w:r>
        <w:rPr>
          <w:bCs/>
          <w:b/>
        </w:rPr>
        <w:t xml:space="preserve">EU Policy Engagement Rate</w:t>
      </w:r>
      <w:r>
        <w:t xml:space="preserve">: Number of EU officials attending events or requesting follow-ups (target: 12+ quarterly).</w:t>
      </w:r>
    </w:p>
    <w:p>
      <w:pPr>
        <w:numPr>
          <w:ilvl w:val="0"/>
          <w:numId w:val="1007"/>
        </w:numPr>
        <w:pStyle w:val="Compact"/>
      </w:pPr>
      <w:r>
        <w:rPr>
          <w:bCs/>
          <w:b/>
        </w:rPr>
        <w:t xml:space="preserve">Local Market Share Growth</w:t>
      </w:r>
      <w:r>
        <w:t xml:space="preserve">: Quarterly increase in brand visibility among Brussels enterprises (tracked via local media monitoring).</w:t>
      </w:r>
    </w:p>
    <w:bookmarkEnd w:id="29"/>
    <w:bookmarkStart w:id="30" w:name="Xdb1a9594ea97d869ab9ded0f501f15fb5ca76dd"/>
    <w:p>
      <w:pPr>
        <w:pStyle w:val="Heading2"/>
      </w:pPr>
      <w:r>
        <w:t xml:space="preserve">Conclusion: The Marketing Manager as the Brussels Catalyst</w:t>
      </w:r>
    </w:p>
    <w:p>
      <w:pPr>
        <w:pStyle w:val="FirstParagraph"/>
      </w:pPr>
      <w:r>
        <w:t xml:space="preserve">This</w:t>
      </w:r>
      <w:r>
        <w:t xml:space="preserve"> </w:t>
      </w:r>
      <w:r>
        <w:rPr>
          <w:bCs/>
          <w:b/>
        </w:rPr>
        <w:t xml:space="preserve">Marketing Plan</w:t>
      </w:r>
      <w:r>
        <w:t xml:space="preserve"> </w:t>
      </w:r>
      <w:r>
        <w:t xml:space="preserve">transforms the role of a</w:t>
      </w:r>
      <w:r>
        <w:t xml:space="preserve"> </w:t>
      </w:r>
      <w:r>
        <w:rPr>
          <w:iCs/>
          <w:i/>
        </w:rPr>
        <w:t xml:space="preserve">Marketing Manager</w:t>
      </w:r>
      <w:r>
        <w:t xml:space="preserve"> </w:t>
      </w:r>
      <w:r>
        <w:t xml:space="preserve">from a standard position into the strategic catalyst for Belgium Brussels dominance. By embedding cultural intelligence, EU-specific engagement tactics, and hyper-localized execution, our Marketing Manager will drive measurable growth where it matters most—within Europe's political and economic epicenter. In</w:t>
      </w:r>
      <w:r>
        <w:t xml:space="preserve"> </w:t>
      </w:r>
      <w:r>
        <w:rPr>
          <w:bCs/>
          <w:b/>
        </w:rPr>
        <w:t xml:space="preserve">Belgium Brussels</w:t>
      </w:r>
      <w:r>
        <w:t xml:space="preserve">, where 68% of B2B decisions involve diplomatic considerations (Euromonitor 2023), this plan ensures every campaign resonates with the city's unique rhythm. The Marketing Manager will not merely implement tactics but become the indispensable bridge between global strategy and Belgian market reality. This is how we convert Brussels' complex ecosystem into our most profitable growth engine—proving that in</w:t>
      </w:r>
      <w:r>
        <w:t xml:space="preserve"> </w:t>
      </w:r>
      <w:r>
        <w:rPr>
          <w:bCs/>
          <w:b/>
        </w:rPr>
        <w:t xml:space="preserve">Belgium Brussels</w:t>
      </w:r>
      <w:r>
        <w:t xml:space="preserve">, cultural precision is non-negotiable for marketing excellence.</w:t>
      </w:r>
    </w:p>
    <w:p>
      <w:pPr>
        <w:pStyle w:val="BodyText"/>
      </w:pPr>
      <w:r>
        <w:rPr>
          <w:iCs/>
          <w:i/>
        </w:rPr>
        <w:t xml:space="preserve">Document Prepared by: Global Marketing Strategy Division • Effective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Belgium Brussels Operations</dc:title>
  <dc:creator/>
  <dc:language>en</dc:language>
  <cp:keywords/>
  <dcterms:created xsi:type="dcterms:W3CDTF">2026-07-23T19:19:47Z</dcterms:created>
  <dcterms:modified xsi:type="dcterms:W3CDTF">2026-07-23T19:19:47Z</dcterms:modified>
</cp:coreProperties>
</file>

<file path=docProps/custom.xml><?xml version="1.0" encoding="utf-8"?>
<Properties xmlns="http://schemas.openxmlformats.org/officeDocument/2006/custom-properties" xmlns:vt="http://schemas.openxmlformats.org/officeDocument/2006/docPropsVTypes"/>
</file>