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Manager: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  <w:r>
        <w:t xml:space="preserve"> </w:t>
      </w:r>
      <w:r>
        <w:t xml:space="preserve">Market</w:t>
      </w:r>
    </w:p>
    <w:bookmarkStart w:id="31" w:name="Xd8d32f0936dee8e7c8d286ac73d3c4ca5eb893f"/>
    <w:p>
      <w:pPr>
        <w:pStyle w:val="Heading1"/>
      </w:pPr>
      <w:r>
        <w:t xml:space="preserve">Comprehensive Marketing Plan: Strategic Execution by the Marketing Manager in China Beijing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outlines a 12-month strategic roadmap for the role of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specifically tailored to drive brand growth within the dynamic commercial ecosystem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As Beijing serves as China’s political, cultural, and technological epicenter with over 20 million urban consumers and dense digital engagement, this plan prioritizes hyper-localized tactics.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spearhead initiatives that align with Beijing’s unique regulatory landscape, consumer behavior patterns, and platform dominance (WeChat, Douyin), ensuring the brand achieves 35% market share growth in key categories by Q4 2025.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Beijing’s digital consumers exhibit distinct preferences shaped by cultural nuances and technological adoption. With over 98% smartphone penetration and WeChat as the de facto communication hub (used daily by 87% of urban residents), traditional Western marketing channels are ineffective.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must navigate strict data privacy laws (PIPL) while leveraging Beijing’s thriving e-commerce infrastructure—where livestream shopping generated $500B in sales in 2023 alone. Competitor analysis reveals a gap: most global brands fail to localize beyond translation, missing opportunities in Beijing’s affinity for value-driven, community-oriented campaigns.</w:t>
      </w:r>
    </w:p>
    <w:bookmarkEnd w:id="21"/>
    <w:bookmarkStart w:id="22" w:name="Xbb25f680ed15898d5effd0293afbf658d906389"/>
    <w:p>
      <w:pPr>
        <w:pStyle w:val="Heading2"/>
      </w:pPr>
      <w:r>
        <w:t xml:space="preserve">Role Definition: Marketing Manager Responsibilities</w:t>
      </w:r>
    </w:p>
    <w:p>
      <w:pPr>
        <w:pStyle w:val="FirstParagraph"/>
      </w:pPr>
      <w:r>
        <w:t xml:space="preserve">The appointed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for the China Beijing market will own end-to-end strategy execution with these non-negotiables: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Platform Mastery:</w:t>
      </w:r>
      <w:r>
        <w:t xml:space="preserve"> </w:t>
      </w:r>
      <w:r>
        <w:t xml:space="preserve">Lead Douyin (TikTok China) and Xiaohongshu campaigns targeting Beijing’s 25–45 age demographic, integrating influencer partnerships verified by local agencies.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Ensure all content adheres to Beijing’s advertising standards, securing pre-approvals from the State Administration for Market Regulation (SAMR).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Develop campaigns reflecting Beijing-specific traditions (e.g., Mid-Autumn Festival celebrations) without appropriation, using insights from local ethnographic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Optimization:</w:t>
      </w:r>
      <w:r>
        <w:t xml:space="preserve"> </w:t>
      </w:r>
      <w:r>
        <w:t xml:space="preserve">Utilize Baidu Analytics and WeChat Mini Program data to refine tactics bi-weekly, prioritizing metrics like “WeChat Engagement Rate” over vanity metrics.</w:t>
      </w:r>
    </w:p>
    <w:bookmarkEnd w:id="22"/>
    <w:bookmarkStart w:id="27" w:name="X062c3076d9d11065598a4b937e9071fab862f7d"/>
    <w:p>
      <w:pPr>
        <w:pStyle w:val="Heading2"/>
      </w:pPr>
      <w:r>
        <w:t xml:space="preserve">12-Month Marketing Plan: Beijing-Specific Tactics</w:t>
      </w:r>
    </w:p>
    <w:bookmarkStart w:id="23" w:name="X3d2d6629bcf528dd8bd8c7c91a144d6712101af"/>
    <w:p>
      <w:pPr>
        <w:pStyle w:val="Heading3"/>
      </w:pPr>
      <w:r>
        <w:t xml:space="preserve">Quarter 1: Foundation &amp; Cultural Immersion (January–March)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conduct in-depth market immersion in Beijing, including visits to key districts (Chaoyang, Haidian) and workshops with local universities. Core deliverables include:</w:t>
      </w:r>
    </w:p>
    <w:p>
      <w:pPr>
        <w:numPr>
          <w:ilvl w:val="0"/>
          <w:numId w:val="1002"/>
        </w:numPr>
        <w:pStyle w:val="Compact"/>
      </w:pPr>
      <w:r>
        <w:t xml:space="preserve">Audit of 50+ Beijing-based competitors’ social campaigns.</w:t>
      </w:r>
    </w:p>
    <w:p>
      <w:pPr>
        <w:numPr>
          <w:ilvl w:val="0"/>
          <w:numId w:val="1002"/>
        </w:numPr>
        <w:pStyle w:val="Compact"/>
      </w:pPr>
      <w:r>
        <w:t xml:space="preserve">Partnering with 3 micro-influencers (10k–50k followers) in Beijing to co-create authentic content.</w:t>
      </w:r>
    </w:p>
    <w:p>
      <w:pPr>
        <w:numPr>
          <w:ilvl w:val="0"/>
          <w:numId w:val="1002"/>
        </w:numPr>
        <w:pStyle w:val="Compact"/>
      </w:pPr>
      <w:r>
        <w:t xml:space="preserve">Developing a “Beijing Heritage” campaign leveraging the Forbidden City and hutong culture for emotional resonance.</w:t>
      </w:r>
    </w:p>
    <w:bookmarkEnd w:id="23"/>
    <w:bookmarkStart w:id="24" w:name="X15067f32743ac6029afe101994271941caa6b50"/>
    <w:p>
      <w:pPr>
        <w:pStyle w:val="Heading3"/>
      </w:pPr>
      <w:r>
        <w:t xml:space="preserve">Quarter 2: Digital Expansion &amp; Live Commerce (April–June)</w:t>
      </w:r>
    </w:p>
    <w:p>
      <w:pPr>
        <w:pStyle w:val="FirstParagraph"/>
      </w:pPr>
      <w:r>
        <w:t xml:space="preserve">Focused on scaling high-ROI channels,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will:</w:t>
      </w:r>
    </w:p>
    <w:p>
      <w:pPr>
        <w:numPr>
          <w:ilvl w:val="0"/>
          <w:numId w:val="1003"/>
        </w:numPr>
        <w:pStyle w:val="Compact"/>
      </w:pPr>
      <w:r>
        <w:t xml:space="preserve">Leverage Beijing’s livestream commerce boom by collaborating with top Douyin hosts based in the city (e.g., hosts specializing in luxury goods for Zhongguancun tech professionals).</w:t>
      </w:r>
    </w:p>
    <w:p>
      <w:pPr>
        <w:numPr>
          <w:ilvl w:val="0"/>
          <w:numId w:val="1003"/>
        </w:numPr>
        <w:pStyle w:val="Compact"/>
      </w:pPr>
      <w:r>
        <w:t xml:space="preserve">Launch a WeChat Mini Program offering exclusive discounts for Beijing residents, integrated with Meituan delivery partnerships.</w:t>
      </w:r>
    </w:p>
    <w:p>
      <w:pPr>
        <w:numPr>
          <w:ilvl w:val="0"/>
          <w:numId w:val="1003"/>
        </w:numPr>
        <w:pStyle w:val="Compact"/>
      </w:pPr>
      <w:r>
        <w:t xml:space="preserve">Execute A/B tests on ad creatives using Beijing-specific visuals (e.g., Jingshan Park vs. global landmarks) to optimize CTR by 25%.</w:t>
      </w:r>
    </w:p>
    <w:bookmarkEnd w:id="24"/>
    <w:bookmarkStart w:id="25" w:name="X0185b5789c588d79138fc083b3a74018bc6ab5a"/>
    <w:p>
      <w:pPr>
        <w:pStyle w:val="Heading3"/>
      </w:pPr>
      <w:r>
        <w:t xml:space="preserve">Quarter 3: Community Building &amp; B2B Expansion (July–September)</w:t>
      </w:r>
    </w:p>
    <w:p>
      <w:pPr>
        <w:pStyle w:val="FirstParagraph"/>
      </w:pPr>
      <w:r>
        <w:t xml:space="preserve">Targeting Beijing’s corporate hubs, the strategy shifts to:</w:t>
      </w:r>
    </w:p>
    <w:p>
      <w:pPr>
        <w:numPr>
          <w:ilvl w:val="0"/>
          <w:numId w:val="1004"/>
        </w:numPr>
        <w:pStyle w:val="Compact"/>
      </w:pPr>
      <w:r>
        <w:t xml:space="preserve">Organizing “Beijing Innovation Summits” in Zhongguancun Tech Park, featuring case studies from local brands.</w:t>
      </w:r>
    </w:p>
    <w:p>
      <w:pPr>
        <w:numPr>
          <w:ilvl w:val="0"/>
          <w:numId w:val="1004"/>
        </w:numPr>
        <w:pStyle w:val="Compact"/>
      </w:pPr>
      <w:r>
        <w:t xml:space="preserve">Developing B2B partnerships with 10+ Beijing-based enterprises for co-branded solutions (e.g., corporate wellness packages).</w:t>
      </w:r>
    </w:p>
    <w:p>
      <w:pPr>
        <w:numPr>
          <w:ilvl w:val="0"/>
          <w:numId w:val="1004"/>
        </w:numPr>
        <w:pStyle w:val="Compact"/>
      </w:pPr>
      <w:r>
        <w:t xml:space="preserve">Piloting an employee advocacy program via WeChat groups to amplify organic reach among Beijing’s 3M knowledge workers.</w:t>
      </w:r>
    </w:p>
    <w:bookmarkEnd w:id="25"/>
    <w:bookmarkStart w:id="26" w:name="X146eb8ac52f11d84c572ccd985243f5e337a4a6"/>
    <w:p>
      <w:pPr>
        <w:pStyle w:val="Heading3"/>
      </w:pPr>
      <w:r>
        <w:t xml:space="preserve">Quarter 4: Performance Review &amp; Future Roadmap (October–December)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conduct a comprehensive review against KPIs,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Target 28% in Beijing’s premium segment (vs. 15% baseline).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Livestream Conversion Rate:</w:t>
      </w:r>
      <w:r>
        <w:t xml:space="preserve"> </w:t>
      </w:r>
      <w:r>
        <w:t xml:space="preserve">Achieve 8.5% on Douyin events (industry avg: 6.2%).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Maintain positive NPS (&gt;40) in Beijing via WeChat sentiment tracking.</w:t>
      </w:r>
    </w:p>
    <w:bookmarkEnd w:id="26"/>
    <w:bookmarkEnd w:id="27"/>
    <w:bookmarkStart w:id="28" w:name="X60273f5a7eabc7e742969b949134dfb543b50b0"/>
    <w:p>
      <w:pPr>
        <w:pStyle w:val="Heading2"/>
      </w:pPr>
      <w:r>
        <w:t xml:space="preserve">Cultural &amp; Operational Considerations for China Beijing</w:t>
      </w:r>
    </w:p>
    <w:p>
      <w:pPr>
        <w:pStyle w:val="FirstParagraph"/>
      </w:pPr>
      <w:r>
        <w:t xml:space="preserve">Success hinges on understanding Beijing’s socio-linguistic fabric.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must avoid common pitfalls: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 Westernized Humor:</w:t>
      </w:r>
      <w:r>
        <w:t xml:space="preserve"> </w:t>
      </w:r>
      <w:r>
        <w:t xml:space="preserve">Beijing consumers prefer direct, respectful messaging (e.g., "Your health is our priority" over puns).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Platform Hierarchy:</w:t>
      </w:r>
      <w:r>
        <w:t xml:space="preserve"> </w:t>
      </w:r>
      <w:r>
        <w:t xml:space="preserve">WeChat &gt; Douyin &gt; Xiaohongshu; allocate 60% of budget to WeChat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Vigilance:</w:t>
      </w:r>
      <w:r>
        <w:t xml:space="preserve"> </w:t>
      </w:r>
      <w:r>
        <w:t xml:space="preserve">All campaigns require pre-approval from Beijing’s Advertising Regulatory Bureau.</w:t>
      </w:r>
    </w:p>
    <w:bookmarkEnd w:id="28"/>
    <w:bookmarkStart w:id="29" w:name="kpis-accountability"/>
    <w:p>
      <w:pPr>
        <w:pStyle w:val="Heading2"/>
      </w:pPr>
      <w:r>
        <w:t xml:space="preserve">KPIs &amp; Accountability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's performance is measured exclusively against Beijing-specific benchmarks: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WeChat follower growth (Beijing region), Douyin video completion rate.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Quarterly:</w:t>
      </w:r>
      <w:r>
        <w:t xml:space="preserve"> </w:t>
      </w:r>
      <w:r>
        <w:t xml:space="preserve">Cost per lead in Beijing (&lt;¥80 target), local social sentiment score.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Annually:</w:t>
      </w:r>
      <w:r>
        <w:t xml:space="preserve"> </w:t>
      </w:r>
      <w:r>
        <w:t xml:space="preserve">Market share gain in Beijing (35% target) and employee retention of key local talent.</w:t>
      </w:r>
    </w:p>
    <w:bookmarkEnd w:id="29"/>
    <w:bookmarkStart w:id="30" w:name="X5f941f5e007cd912d3e1579d438d238de70d528"/>
    <w:p>
      <w:pPr>
        <w:pStyle w:val="Heading2"/>
      </w:pPr>
      <w:r>
        <w:t xml:space="preserve">Conclusion: Strategic Imperative for China Beijing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 executed by the dedicated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transcends generic global tactics to embed the brand within Beijing’s commercial and cultural DNA. By prioritizing platform mastery, regulatory agility, and authentic localization—centered on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's unique market dynamics—the plan positions the brand for sustainable dominance.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is not merely a role but the critical catalyst for converting Beijing’s $120B consumer market into measurable growth. Without this hyper-localized approach, even well-funded global campaigns will fail to resonate in China’s most sophisticated urban marketplace.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Manager: China Beijing Market</dc:title>
  <dc:creator/>
  <dc:language>en</dc:language>
  <cp:keywords/>
  <dcterms:created xsi:type="dcterms:W3CDTF">2026-07-23T19:17:46Z</dcterms:created>
  <dcterms:modified xsi:type="dcterms:W3CDTF">2026-07-23T19:17:46Z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