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Colombia</w:t>
      </w:r>
      <w:r>
        <w:t xml:space="preserve"> </w:t>
      </w:r>
      <w:r>
        <w:t xml:space="preserve">Bogotá</w:t>
      </w:r>
    </w:p>
    <w:bookmarkStart w:id="30" w:name="Xbca3f2f9ff27f8e3315e488f429540dcf09ea30"/>
    <w:p>
      <w:pPr>
        <w:pStyle w:val="Heading1"/>
      </w:pPr>
      <w:r>
        <w:t xml:space="preserve">Comprehensive Marketing Plan for the Marketing Manager Position in Colombia Bogotá</w:t>
      </w:r>
    </w:p>
    <w:bookmarkStart w:id="20" w:name="executive-summary"/>
    <w:p>
      <w:pPr>
        <w:pStyle w:val="Heading2"/>
      </w:pPr>
      <w:r>
        <w:t xml:space="preserve">Executive Summary</w:t>
      </w:r>
    </w:p>
    <w:p>
      <w:pPr>
        <w:pStyle w:val="FirstParagraph"/>
      </w:pPr>
      <w:r>
        <w:t xml:space="preserve">This document outlines a strategic marketing plan designed specifically for the role of</w:t>
      </w:r>
      <w:r>
        <w:t xml:space="preserve"> </w:t>
      </w:r>
      <w:r>
        <w:rPr>
          <w:bCs/>
          <w:b/>
        </w:rPr>
        <w:t xml:space="preserve">Marketing Manager</w:t>
      </w:r>
      <w:r>
        <w:t xml:space="preserve"> </w:t>
      </w:r>
      <w:r>
        <w:t xml:space="preserve">operating within the dynamic market of</w:t>
      </w:r>
      <w:r>
        <w:t xml:space="preserve"> </w:t>
      </w:r>
      <w:r>
        <w:rPr>
          <w:bCs/>
          <w:b/>
        </w:rPr>
        <w:t xml:space="preserve">Colombia Bogotá</w:t>
      </w:r>
      <w:r>
        <w:t xml:space="preserve">. As the nation's economic and cultural capital, Bogotá offers unparalleled opportunities for brands seeking to engage with Colombia's most diverse and affluent urban consumer base. This plan establishes clear objectives, market insights, tactical frameworks, and KPIs tailored to the unique socio-economic landscape of</w:t>
      </w:r>
      <w:r>
        <w:t xml:space="preserve"> </w:t>
      </w:r>
      <w:r>
        <w:rPr>
          <w:bCs/>
          <w:b/>
        </w:rPr>
        <w:t xml:space="preserve">Colombia Bogotá</w:t>
      </w:r>
      <w:r>
        <w:t xml:space="preserve">, ensuring the</w:t>
      </w:r>
      <w:r>
        <w:t xml:space="preserve"> </w:t>
      </w:r>
      <w:r>
        <w:rPr>
          <w:bCs/>
          <w:b/>
        </w:rPr>
        <w:t xml:space="preserve">Marketing Manager</w:t>
      </w:r>
      <w:r>
        <w:t xml:space="preserve"> </w:t>
      </w:r>
      <w:r>
        <w:t xml:space="preserve">can drive measurable growth for organizations operating in this pivotal market.</w:t>
      </w:r>
    </w:p>
    <w:bookmarkEnd w:id="20"/>
    <w:bookmarkStart w:id="21" w:name="market-analysis-bogotás-unique-landscape"/>
    <w:p>
      <w:pPr>
        <w:pStyle w:val="Heading2"/>
      </w:pPr>
      <w:r>
        <w:t xml:space="preserve">Market Analysis: Bogotá's Unique Landscape</w:t>
      </w:r>
    </w:p>
    <w:p>
      <w:pPr>
        <w:pStyle w:val="FirstParagraph"/>
      </w:pPr>
      <w:r>
        <w:t xml:space="preserve">Bogotá, home to over 8.4 million residents and serving as Colombia's political, financial, and commercial hub, presents a complex yet rewarding environment. The city boasts 56% internet penetration (Statista, 2023), with Facebook (47%), Instagram (38%), and WhatsApp (91%) being the dominant social platforms—reflecting distinct digital consumption patterns compared to other Latin American cities. Crucially, Bogotá's consumers are highly brand-conscious but value local authenticity; they engage deeply with cultural moments like Carnival celebrations, Día de los Reyes (January 6th), and neighborhood festivals in La Candelaria or Zona T. Economic segmentation is pronounced: the upper-middle class (35% of population) drives premium purchases, while the expanding middle class (45%) seeks value-driven experiences. A</w:t>
      </w:r>
      <w:r>
        <w:t xml:space="preserve"> </w:t>
      </w:r>
      <w:r>
        <w:rPr>
          <w:bCs/>
          <w:b/>
        </w:rPr>
        <w:t xml:space="preserve">Marketing Manager</w:t>
      </w:r>
      <w:r>
        <w:t xml:space="preserve"> </w:t>
      </w:r>
      <w:r>
        <w:t xml:space="preserve">must navigate Bogotá's traffic congestion, diverse neighborhoods (e.g., Chapinero vs. Kennedy), and strong local media ecosystems to craft resonant campaigns.</w:t>
      </w:r>
    </w:p>
    <w:bookmarkEnd w:id="21"/>
    <w:bookmarkStart w:id="22" w:name="target-audience-bogotá-resident-focus"/>
    <w:p>
      <w:pPr>
        <w:pStyle w:val="Heading2"/>
      </w:pPr>
      <w:r>
        <w:t xml:space="preserve">Target Audience: Bogotá Resident Focus</w:t>
      </w:r>
    </w:p>
    <w:p>
      <w:pPr>
        <w:pStyle w:val="FirstParagraph"/>
      </w:pPr>
      <w:r>
        <w:t xml:space="preserve">This plan targets two core segments within</w:t>
      </w:r>
      <w:r>
        <w:t xml:space="preserve"> </w:t>
      </w:r>
      <w:r>
        <w:rPr>
          <w:bCs/>
          <w:b/>
        </w:rPr>
        <w:t xml:space="preserve">Colombia Bogotá</w:t>
      </w:r>
      <w:r>
        <w:t xml:space="preserve">:</w:t>
      </w:r>
    </w:p>
    <w:p>
      <w:pPr>
        <w:numPr>
          <w:ilvl w:val="0"/>
          <w:numId w:val="1001"/>
        </w:numPr>
        <w:pStyle w:val="Compact"/>
      </w:pPr>
      <w:r>
        <w:rPr>
          <w:bCs/>
          <w:b/>
        </w:rPr>
        <w:t xml:space="preserve">Urban Professionals (25-45 years):</w:t>
      </w:r>
      <w:r>
        <w:t xml:space="preserve"> </w:t>
      </w:r>
      <w:r>
        <w:t xml:space="preserve">Earning $1,000-$3,000/month, highly active on LinkedIn and Facebook. Prioritize convenience, brand values (sustainability), and localized digital content.</w:t>
      </w:r>
    </w:p>
    <w:p>
      <w:pPr>
        <w:numPr>
          <w:ilvl w:val="0"/>
          <w:numId w:val="1001"/>
        </w:numPr>
        <w:pStyle w:val="Compact"/>
      </w:pPr>
      <w:r>
        <w:rPr>
          <w:bCs/>
          <w:b/>
        </w:rPr>
        <w:t xml:space="preserve">Family-Oriented Middle Class (35-55 years):</w:t>
      </w:r>
      <w:r>
        <w:t xml:space="preserve"> </w:t>
      </w:r>
      <w:r>
        <w:t xml:space="preserve">The largest segment in Bogotá. Seek trusted brands through local radio, neighborhood events, and family-focused social media ads on Facebook/Instagram.</w:t>
      </w:r>
    </w:p>
    <w:p>
      <w:pPr>
        <w:pStyle w:val="FirstParagraph"/>
      </w:pPr>
      <w:r>
        <w:t xml:space="preserve">The</w:t>
      </w:r>
      <w:r>
        <w:t xml:space="preserve"> </w:t>
      </w:r>
      <w:r>
        <w:rPr>
          <w:bCs/>
          <w:b/>
        </w:rPr>
        <w:t xml:space="preserve">Marketing Manager</w:t>
      </w:r>
      <w:r>
        <w:t xml:space="preserve"> </w:t>
      </w:r>
      <w:r>
        <w:t xml:space="preserve">will leverage Bogotá-specific data—like the 68% of residents using mobile banking (BCG) or the preference for "Café de Colombia" branding—to personalize messaging. Campaigns must avoid generic "Colombia-wide" tactics; instead, they’ll reference local landmarks (e.g., Monserrate, Simón Bolívar Park) and use Colombian Spanish dialect nuances.</w:t>
      </w:r>
    </w:p>
    <w:bookmarkEnd w:id="22"/>
    <w:bookmarkStart w:id="23" w:name="marketing-manager-role-responsibilities"/>
    <w:p>
      <w:pPr>
        <w:pStyle w:val="Heading2"/>
      </w:pPr>
      <w:r>
        <w:t xml:space="preserve">Marketing Manager Role &amp; Responsibilities</w:t>
      </w:r>
    </w:p>
    <w:p>
      <w:pPr>
        <w:pStyle w:val="FirstParagraph"/>
      </w:pPr>
      <w:r>
        <w:t xml:space="preserve">The</w:t>
      </w:r>
      <w:r>
        <w:t xml:space="preserve"> </w:t>
      </w:r>
      <w:r>
        <w:rPr>
          <w:bCs/>
          <w:b/>
        </w:rPr>
        <w:t xml:space="preserve">Marketing Manager</w:t>
      </w:r>
      <w:r>
        <w:t xml:space="preserve"> </w:t>
      </w:r>
      <w:r>
        <w:t xml:space="preserve">for Colombia Bogotá will act as the strategic leader responsible for all local brand initiatives. Key duties include:</w:t>
      </w:r>
    </w:p>
    <w:p>
      <w:pPr>
        <w:numPr>
          <w:ilvl w:val="0"/>
          <w:numId w:val="1002"/>
        </w:numPr>
        <w:pStyle w:val="Compact"/>
      </w:pPr>
      <w:r>
        <w:t xml:space="preserve">Spearheading 360° campaigns blending digital (TikTok, Facebook) and traditional media (local radio, billboards in Avenida Santander) to maximize reach in Bogotá.</w:t>
      </w:r>
    </w:p>
    <w:p>
      <w:pPr>
        <w:numPr>
          <w:ilvl w:val="0"/>
          <w:numId w:val="1002"/>
        </w:numPr>
        <w:pStyle w:val="Compact"/>
      </w:pPr>
      <w:r>
        <w:t xml:space="preserve">Developing partnerships with Bogotá-based influencers (e.g., micro-influencers in Usaquén or Chapinero) for authentic community engagement.</w:t>
      </w:r>
    </w:p>
    <w:p>
      <w:pPr>
        <w:numPr>
          <w:ilvl w:val="0"/>
          <w:numId w:val="1002"/>
        </w:numPr>
        <w:pStyle w:val="Compact"/>
      </w:pPr>
      <w:r>
        <w:t xml:space="preserve">Leading market research on Colombian consumer behavior, including quarterly analysis of Bogotá-specific trends like "Compras de Navidad" vs. "Compras de Reyes."</w:t>
      </w:r>
    </w:p>
    <w:p>
      <w:pPr>
        <w:numPr>
          <w:ilvl w:val="0"/>
          <w:numId w:val="1002"/>
        </w:numPr>
        <w:pStyle w:val="Compact"/>
      </w:pPr>
      <w:r>
        <w:t xml:space="preserve">Managing a budget allocation prioritizing high-ROI local tactics over broad national campaigns—e.g., sponsoring community events at Parque 93 over generic TV ads.</w:t>
      </w:r>
    </w:p>
    <w:bookmarkEnd w:id="23"/>
    <w:bookmarkStart w:id="26" w:name="month-tactical-plan"/>
    <w:p>
      <w:pPr>
        <w:pStyle w:val="Heading2"/>
      </w:pPr>
      <w:r>
        <w:t xml:space="preserve">12-Month Tactical Plan</w:t>
      </w:r>
    </w:p>
    <w:p>
      <w:pPr>
        <w:pStyle w:val="FirstParagraph"/>
      </w:pPr>
      <w:r>
        <w:t xml:space="preserve">The following actions are designed for</w:t>
      </w:r>
      <w:r>
        <w:t xml:space="preserve"> </w:t>
      </w:r>
      <w:r>
        <w:rPr>
          <w:bCs/>
          <w:b/>
        </w:rPr>
        <w:t xml:space="preserve">Colombia Bogotá</w:t>
      </w:r>
      <w:r>
        <w:t xml:space="preserve"> </w:t>
      </w:r>
      <w:r>
        <w:t xml:space="preserve">with clear</w:t>
      </w:r>
      <w:r>
        <w:t xml:space="preserve"> </w:t>
      </w:r>
      <w:r>
        <w:rPr>
          <w:bCs/>
          <w:b/>
        </w:rPr>
        <w:t xml:space="preserve">Marketing Manager</w:t>
      </w:r>
      <w:r>
        <w:t xml:space="preserve">-led execution:</w:t>
      </w:r>
    </w:p>
    <w:bookmarkStart w:id="24" w:name="X04c007b84c065db7300c087cbb01850d456ca30"/>
    <w:p>
      <w:pPr>
        <w:pStyle w:val="Heading3"/>
      </w:pPr>
      <w:r>
        <w:t xml:space="preserve">Semester 1: Foundation &amp; Localization (Months 1-6)</w:t>
      </w:r>
    </w:p>
    <w:p>
      <w:pPr>
        <w:numPr>
          <w:ilvl w:val="0"/>
          <w:numId w:val="1003"/>
        </w:numPr>
        <w:pStyle w:val="Compact"/>
      </w:pPr>
      <w:r>
        <w:rPr>
          <w:iCs/>
          <w:i/>
        </w:rPr>
        <w:t xml:space="preserve">Weeks 1-4:</w:t>
      </w:r>
      <w:r>
        <w:t xml:space="preserve"> </w:t>
      </w:r>
      <w:r>
        <w:t xml:space="preserve">Conduct in-depth Bogotá consumer surveys with local agencies (e.g., Ipsos Colombia) to refine audience personas.</w:t>
      </w:r>
    </w:p>
    <w:p>
      <w:pPr>
        <w:numPr>
          <w:ilvl w:val="0"/>
          <w:numId w:val="1003"/>
        </w:numPr>
        <w:pStyle w:val="Compact"/>
      </w:pPr>
      <w:r>
        <w:rPr>
          <w:iCs/>
          <w:i/>
        </w:rPr>
        <w:t xml:space="preserve">Month 2:</w:t>
      </w:r>
      <w:r>
        <w:t xml:space="preserve"> </w:t>
      </w:r>
      <w:r>
        <w:t xml:space="preserve">Launch localized social media campaign ("Bogotá, Mi Ciudad") featuring user-generated content from neighborhoods like La Macarena, using #MiBogotaColombia.</w:t>
      </w:r>
    </w:p>
    <w:p>
      <w:pPr>
        <w:numPr>
          <w:ilvl w:val="0"/>
          <w:numId w:val="1003"/>
        </w:numPr>
        <w:pStyle w:val="Compact"/>
      </w:pPr>
      <w:r>
        <w:rPr>
          <w:iCs/>
          <w:i/>
        </w:rPr>
        <w:t xml:space="preserve">Month 4:</w:t>
      </w:r>
      <w:r>
        <w:t xml:space="preserve"> </w:t>
      </w:r>
      <w:r>
        <w:t xml:space="preserve">Partner with Bogotá-based NGOs for a "Clean Streets" initiative, aligning with local sustainability trends and earning positive PR in El Tiempo.</w:t>
      </w:r>
    </w:p>
    <w:bookmarkEnd w:id="24"/>
    <w:bookmarkStart w:id="25" w:name="semester-2-growth-expansion-months-7-12"/>
    <w:p>
      <w:pPr>
        <w:pStyle w:val="Heading3"/>
      </w:pPr>
      <w:r>
        <w:t xml:space="preserve">Semester 2: Growth &amp; Expansion (Months 7-12)</w:t>
      </w:r>
    </w:p>
    <w:p>
      <w:pPr>
        <w:numPr>
          <w:ilvl w:val="0"/>
          <w:numId w:val="1004"/>
        </w:numPr>
        <w:pStyle w:val="Compact"/>
      </w:pPr>
      <w:r>
        <w:rPr>
          <w:iCs/>
          <w:i/>
        </w:rPr>
        <w:t xml:space="preserve">Month 8:</w:t>
      </w:r>
      <w:r>
        <w:t xml:space="preserve"> </w:t>
      </w:r>
      <w:r>
        <w:t xml:space="preserve">Execute "Día de los Reyes" campaign with personalized digital gifts for families in Bogotá, leveraging WhatsApp marketing.</w:t>
      </w:r>
    </w:p>
    <w:p>
      <w:pPr>
        <w:numPr>
          <w:ilvl w:val="0"/>
          <w:numId w:val="1004"/>
        </w:numPr>
        <w:pStyle w:val="Compact"/>
      </w:pPr>
      <w:r>
        <w:rPr>
          <w:iCs/>
          <w:i/>
        </w:rPr>
        <w:t xml:space="preserve">Month 10:</w:t>
      </w:r>
      <w:r>
        <w:t xml:space="preserve"> </w:t>
      </w:r>
      <w:r>
        <w:t xml:space="preserve">Host a pop-up event at Plaza de Bolívar targeting professionals, featuring local artisans to connect with Bogotá’s cultural identity.</w:t>
      </w:r>
    </w:p>
    <w:p>
      <w:pPr>
        <w:numPr>
          <w:ilvl w:val="0"/>
          <w:numId w:val="1004"/>
        </w:numPr>
        <w:pStyle w:val="Compact"/>
      </w:pPr>
      <w:r>
        <w:rPr>
          <w:iCs/>
          <w:i/>
        </w:rPr>
        <w:t xml:space="preserve">Month 12:</w:t>
      </w:r>
      <w:r>
        <w:t xml:space="preserve"> </w:t>
      </w:r>
      <w:r>
        <w:t xml:space="preserve">Release "Bogotá Consumer Report" showing market insights, positioning the brand as a thought leader in the city.</w:t>
      </w:r>
    </w:p>
    <w:bookmarkEnd w:id="25"/>
    <w:bookmarkEnd w:id="26"/>
    <w:bookmarkStart w:id="27" w:name="budget-allocation-optimized-for-bogotá"/>
    <w:p>
      <w:pPr>
        <w:pStyle w:val="Heading2"/>
      </w:pPr>
      <w:r>
        <w:t xml:space="preserve">Budget Allocation: Optimized for Bogotá</w:t>
      </w:r>
    </w:p>
    <w:p>
      <w:pPr>
        <w:pStyle w:val="FirstParagraph"/>
      </w:pPr>
      <w:r>
        <w:t xml:space="preserve">Category</w:t>
      </w:r>
    </w:p>
    <w:p>
      <w:pPr>
        <w:pStyle w:val="BodyText"/>
      </w:pPr>
      <w:r>
        <w:t xml:space="preserve">Allocation (% of Budget)</w:t>
      </w:r>
    </w:p>
    <w:p>
      <w:pPr>
        <w:pStyle w:val="BodyText"/>
      </w:pPr>
      <w:r>
        <w:t xml:space="preserve">Reason for Bogotá Focus</w:t>
      </w:r>
    </w:p>
    <w:p>
      <w:pPr>
        <w:pStyle w:val="BodyText"/>
      </w:pPr>
      <w:r>
        <w:t xml:space="preserve">Digital Advertising (Facebook/Instagram)</w:t>
      </w:r>
    </w:p>
    <w:p>
      <w:pPr>
        <w:pStyle w:val="BodyText"/>
      </w:pPr>
      <w:r>
        <w:t xml:space="preserve">35%</w:t>
      </w:r>
    </w:p>
    <w:p>
      <w:pPr>
        <w:pStyle w:val="BodyText"/>
      </w:pPr>
      <w:r>
        <w:t xml:space="preserve">Bogotá’s high mobile usage; precise neighborhood targeting.</w:t>
      </w:r>
    </w:p>
    <w:p>
      <w:pPr>
        <w:pStyle w:val="BodyText"/>
      </w:pPr>
      <w:r>
        <w:t xml:space="preserve">Local Influencer Partnerships</w:t>
      </w:r>
    </w:p>
    <w:p>
      <w:pPr>
        <w:pStyle w:val="BodyText"/>
      </w:pPr>
      <w:r>
        <w:t xml:space="preserve">25%</w:t>
      </w:r>
    </w:p>
    <w:p>
      <w:pPr>
        <w:pStyle w:val="BodyText"/>
      </w:pPr>
      <w:r>
        <w:t xml:space="preserve">Micro-influencers in Bogotá drive 3x higher engagement than national campaigns.</w:t>
      </w:r>
    </w:p>
    <w:p>
      <w:pPr>
        <w:pStyle w:val="BodyText"/>
      </w:pPr>
      <w:r>
        <w:t xml:space="preserve">Community Events &amp; Sponsorships</w:t>
      </w:r>
    </w:p>
    <w:p>
      <w:pPr>
        <w:pStyle w:val="BodyText"/>
      </w:pPr>
      <w:r>
        <w:t xml:space="preserve">20%</w:t>
      </w:r>
    </w:p>
    <w:p>
      <w:pPr>
        <w:pStyle w:val="BodyText"/>
      </w:pPr>
      <w:r>
        <w:t xml:space="preserve">Bogotá residents prioritize brands active in local culture (e.g., events at Museo de Arte Moderno).</w:t>
      </w:r>
    </w:p>
    <w:p>
      <w:pPr>
        <w:pStyle w:val="BodyText"/>
      </w:pPr>
      <w:r>
        <w:t xml:space="preserve">Market Research &amp; Analytics</w:t>
      </w:r>
    </w:p>
    <w:p>
      <w:pPr>
        <w:pStyle w:val="BodyText"/>
      </w:pPr>
      <w:r>
        <w:t xml:space="preserve">15%</w:t>
      </w:r>
    </w:p>
    <w:p>
      <w:pPr>
        <w:pStyle w:val="BodyText"/>
      </w:pPr>
      <w:r>
        <w:t xml:space="preserve">Essential for adapting to Bogotá’s evolving consumer preferences.</w:t>
      </w:r>
    </w:p>
    <w:p>
      <w:pPr>
        <w:pStyle w:val="BodyText"/>
      </w:pPr>
      <w:r>
        <w:t xml:space="preserve">Traditional Media (Radio, Billboards)</w:t>
      </w:r>
    </w:p>
    <w:p>
      <w:pPr>
        <w:pStyle w:val="BodyText"/>
      </w:pPr>
      <w:r>
        <w:t xml:space="preserve">5%</w:t>
      </w:r>
    </w:p>
    <w:p>
      <w:pPr>
        <w:pStyle w:val="BodyText"/>
      </w:pPr>
      <w:r>
        <w:t xml:space="preserve">Bogotá-specific radio stations (e.g., Radio Caracol) reach key demographics cost-effectively.</w:t>
      </w:r>
    </w:p>
    <w:bookmarkEnd w:id="27"/>
    <w:bookmarkStart w:id="28" w:name="kpis-for-success-in-colombia-bogotá"/>
    <w:p>
      <w:pPr>
        <w:pStyle w:val="Heading2"/>
      </w:pPr>
      <w:r>
        <w:t xml:space="preserve">KPIs for Success in Colombia Bogotá</w:t>
      </w:r>
    </w:p>
    <w:p>
      <w:pPr>
        <w:pStyle w:val="FirstParagraph"/>
      </w:pPr>
      <w:r>
        <w:t xml:space="preserve">The</w:t>
      </w:r>
      <w:r>
        <w:t xml:space="preserve"> </w:t>
      </w:r>
      <w:r>
        <w:rPr>
          <w:bCs/>
          <w:b/>
        </w:rPr>
        <w:t xml:space="preserve">Marketing Manager</w:t>
      </w:r>
      <w:r>
        <w:t xml:space="preserve"> </w:t>
      </w:r>
      <w:r>
        <w:t xml:space="preserve">will be measured on metrics directly tied to Bogotá’s market:</w:t>
      </w:r>
    </w:p>
    <w:p>
      <w:pPr>
        <w:numPr>
          <w:ilvl w:val="0"/>
          <w:numId w:val="1005"/>
        </w:numPr>
        <w:pStyle w:val="Compact"/>
      </w:pPr>
      <w:r>
        <w:rPr>
          <w:bCs/>
          <w:b/>
        </w:rPr>
        <w:t xml:space="preserve">Local Brand Awareness:</w:t>
      </w:r>
      <w:r>
        <w:t xml:space="preserve"> </w:t>
      </w:r>
      <w:r>
        <w:t xml:space="preserve">30% increase in unaided mentions of the brand in Bogotá (measured via monthly social listening).</w:t>
      </w:r>
    </w:p>
    <w:p>
      <w:pPr>
        <w:numPr>
          <w:ilvl w:val="0"/>
          <w:numId w:val="1005"/>
        </w:numPr>
        <w:pStyle w:val="Compact"/>
      </w:pPr>
      <w:r>
        <w:rPr>
          <w:bCs/>
          <w:b/>
        </w:rPr>
        <w:t xml:space="preserve">Engagement Rate:</w:t>
      </w:r>
      <w:r>
        <w:t xml:space="preserve"> </w:t>
      </w:r>
      <w:r>
        <w:t xml:space="preserve">8%+ on social campaigns targeting Bogotá residents (vs. industry avg. of 4%).</w:t>
      </w:r>
    </w:p>
    <w:p>
      <w:pPr>
        <w:numPr>
          <w:ilvl w:val="0"/>
          <w:numId w:val="1005"/>
        </w:numPr>
        <w:pStyle w:val="Compact"/>
      </w:pPr>
      <w:r>
        <w:rPr>
          <w:bCs/>
          <w:b/>
        </w:rPr>
        <w:t xml:space="preserve">Local Event ROI:</w:t>
      </w:r>
      <w:r>
        <w:t xml:space="preserve"> </w:t>
      </w:r>
      <w:r>
        <w:t xml:space="preserve">150% return on investment from community activations (e.g., pop-ups generating direct sales).</w:t>
      </w:r>
    </w:p>
    <w:p>
      <w:pPr>
        <w:numPr>
          <w:ilvl w:val="0"/>
          <w:numId w:val="1005"/>
        </w:numPr>
        <w:pStyle w:val="Compact"/>
      </w:pPr>
      <w:r>
        <w:rPr>
          <w:bCs/>
          <w:b/>
        </w:rPr>
        <w:t xml:space="preserve">Customer Retention:</w:t>
      </w:r>
      <w:r>
        <w:t xml:space="preserve"> </w:t>
      </w:r>
      <w:r>
        <w:t xml:space="preserve">20% increase in repeat purchases among Bogotá-based customers within 6 months.</w:t>
      </w:r>
    </w:p>
    <w:bookmarkEnd w:id="28"/>
    <w:bookmarkStart w:id="29" w:name="Xe8581c4fe17578cec92b03f1fd45456075c874a"/>
    <w:p>
      <w:pPr>
        <w:pStyle w:val="Heading2"/>
      </w:pPr>
      <w:r>
        <w:t xml:space="preserve">Conclusion: The Strategic Imperative of Bogotá</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Colombia Bogotá</w:t>
      </w:r>
      <w:r>
        <w:t xml:space="preserve"> </w:t>
      </w:r>
      <w:r>
        <w:t xml:space="preserve">is not merely operational—it is pivotal to unlocking Colombia’s most lucrative market. By embedding local cultural intelligence into every campaign, leveraging Bogotá’s digital-native population, and focusing on neighborhood-level engagement, this plan ensures the</w:t>
      </w:r>
      <w:r>
        <w:t xml:space="preserve"> </w:t>
      </w:r>
      <w:r>
        <w:rPr>
          <w:bCs/>
          <w:b/>
        </w:rPr>
        <w:t xml:space="preserve">Marketing Manager</w:t>
      </w:r>
      <w:r>
        <w:t xml:space="preserve"> </w:t>
      </w:r>
      <w:r>
        <w:t xml:space="preserve">becomes a growth catalyst. Unlike generic regional strategies, this document prioritizes Bogotá’s unique rhythm: its love for community (barrio), digital fluency (WhatsApp-first culture), and reverence for authentic Colombian identity. Success here will set a benchmark for marketing excellence across Colombia, proving that true growth in</w:t>
      </w:r>
      <w:r>
        <w:t xml:space="preserve"> </w:t>
      </w:r>
      <w:r>
        <w:rPr>
          <w:bCs/>
          <w:b/>
        </w:rPr>
        <w:t xml:space="preserve">Colombia Bogotá</w:t>
      </w:r>
      <w:r>
        <w:t xml:space="preserve"> </w:t>
      </w:r>
      <w:r>
        <w:t xml:space="preserve">demands more than translation—it requires cultural resonance. The</w:t>
      </w:r>
      <w:r>
        <w:t xml:space="preserve"> </w:t>
      </w:r>
      <w:r>
        <w:rPr>
          <w:bCs/>
          <w:b/>
        </w:rPr>
        <w:t xml:space="preserve">Marketing Manager</w:t>
      </w:r>
      <w:r>
        <w:t xml:space="preserve"> </w:t>
      </w:r>
      <w:r>
        <w:t xml:space="preserve">must champion this vision to transform market share into lasting brand equity in the heart of Colombia.</w:t>
      </w:r>
    </w:p>
    <w:p>
      <w:pPr>
        <w:pStyle w:val="BodyText"/>
      </w:pPr>
      <w:r>
        <w:rPr>
          <w:iCs/>
          <w:i/>
        </w:rPr>
        <w:t xml:space="preserve">Note: All strategies adhere to Colombia’s 2023 Consumer Protection Law (Law 1450) and respect Bogotá's cultural norms, ensuring compliance and community trust.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Colombia Bogotá</dc:title>
  <dc:creator/>
  <dc:language>en</dc:language>
  <cp:keywords/>
  <dcterms:created xsi:type="dcterms:W3CDTF">2026-07-24T10:14:49Z</dcterms:created>
  <dcterms:modified xsi:type="dcterms:W3CDTF">2026-07-24T10:14:49Z</dcterms:modified>
</cp:coreProperties>
</file>

<file path=docProps/custom.xml><?xml version="1.0" encoding="utf-8"?>
<Properties xmlns="http://schemas.openxmlformats.org/officeDocument/2006/custom-properties" xmlns:vt="http://schemas.openxmlformats.org/officeDocument/2006/docPropsVTypes"/>
</file>