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1" w:name="X100f6c5821ffd1968c17a993e08f3a7e5c81126"/>
    <w:p>
      <w:pPr>
        <w:pStyle w:val="Heading1"/>
      </w:pPr>
      <w:r>
        <w:t xml:space="preserve">Marketing Plan: Strategic Roadmap for Marketing Manager Excellence in Colombia Medellín</w:t>
      </w:r>
    </w:p>
    <w:bookmarkStart w:id="20" w:name="Xa61e01328f088669f74853bade30383aae1aec6"/>
    <w:p>
      <w:pPr>
        <w:pStyle w:val="Heading2"/>
      </w:pPr>
      <w:r>
        <w:t xml:space="preserve">Executive Summary: Driving Growth Through Localized Marketing Leadership</w:t>
      </w:r>
    </w:p>
    <w:p>
      <w:pPr>
        <w:pStyle w:val="FirstParagraph"/>
      </w:pPr>
      <w:r>
        <w:t xml:space="preserve">This comprehensive Marketing Plan outlines a targeted strategy for the role of Marketing Manager in Colombia Medellín, leveraging the city's unique cultural dynamics, digital transformation, and economic potential. Designed specifically for the Medellín market, this plan positions the Marketing Manager as an indispensable leader who will catalyze brand visibility, customer engagement, and revenue growth within Colombia's innovation capital. With Medellín recognized as Latin America's most innovative city (2023 Global Innovation Index), this Marketing Plan ensures every initiative aligns with the local context where digital adoption is 85% higher than national average and youth-driven consumption patterns dominate.</w:t>
      </w:r>
    </w:p>
    <w:bookmarkEnd w:id="20"/>
    <w:bookmarkStart w:id="21" w:name="X76b8b2887610a32427ec447d6dcc3108037febc"/>
    <w:p>
      <w:pPr>
        <w:pStyle w:val="Heading2"/>
      </w:pPr>
      <w:r>
        <w:t xml:space="preserve">Situation Analysis: Medellín Market Dynamics</w:t>
      </w:r>
    </w:p>
    <w:p>
      <w:pPr>
        <w:pStyle w:val="FirstParagraph"/>
      </w:pPr>
      <w:r>
        <w:t xml:space="preserve">Colombia Medellín presents a compelling yet nuanced landscape for marketing. The city's population of 2.5 million (with 58% under age 30) exhibits high social media penetration (91%) and strong cultural identity tied to local pride, evidenced by initiatives like the "Comuna 13 Transformation." Recent data shows Medellín's digital economy grew at 14.7% CAGR, outpacing Bogotá and Cali. Key challenges for the Marketing Manager include navigating competitive sectors (e-commerce surged by 29% in 2023), addressing socioeconomic diversity across neighborhoods like El Poblado vs. Comuna 13, and capitalizing on Medellín's global rebranding as a "City of Eternal Spring." The Marketing Manager must translate these insights into hyper-localized campaigns that resonate beyond generic Colombia-wide tactics.</w:t>
      </w:r>
    </w:p>
    <w:bookmarkEnd w:id="21"/>
    <w:bookmarkStart w:id="22" w:name="X43ad26b0e65ab9d99dc205d1c9cc24714cc55bc"/>
    <w:p>
      <w:pPr>
        <w:pStyle w:val="Heading2"/>
      </w:pPr>
      <w:r>
        <w:t xml:space="preserve">Marketing Manager Role Definition &amp; Strategic Imperatives</w:t>
      </w:r>
    </w:p>
    <w:p>
      <w:pPr>
        <w:pStyle w:val="FirstParagraph"/>
      </w:pPr>
      <w:r>
        <w:t xml:space="preserve">The Marketing Manager in Colombia Medellín is not merely an executor but a cultural navigator and growth catalyst. This role requires deep immersion in Medellín's social fabric, including fluency in local slang ("¿Qué tal?" vs formal Spanish), understanding of neighborhood-specific preferences (e.g., El Centro's historic shopping culture vs Laureles' artisanal markets), and real-time adaptation to events like the Festival de las Flores. Key responsibilities include:</w:t>
      </w:r>
    </w:p>
    <w:p>
      <w:pPr>
        <w:numPr>
          <w:ilvl w:val="0"/>
          <w:numId w:val="1001"/>
        </w:numPr>
        <w:pStyle w:val="Compact"/>
      </w:pPr>
      <w:r>
        <w:rPr>
          <w:bCs/>
          <w:b/>
        </w:rPr>
        <w:t xml:space="preserve">Hyper-Local Market Intelligence:</w:t>
      </w:r>
      <w:r>
        <w:t xml:space="preserve"> </w:t>
      </w:r>
      <w:r>
        <w:t xml:space="preserve">Leading ethnographic research in Medellín neighborhoods to identify unmet needs (e.g., analyzing how Metrocable ridership data informs campaign timing)</w:t>
      </w:r>
    </w:p>
    <w:p>
      <w:pPr>
        <w:numPr>
          <w:ilvl w:val="0"/>
          <w:numId w:val="1001"/>
        </w:numPr>
        <w:pStyle w:val="Compact"/>
      </w:pPr>
      <w:r>
        <w:rPr>
          <w:bCs/>
          <w:b/>
        </w:rPr>
        <w:t xml:space="preserve">Cultural Integration:</w:t>
      </w:r>
      <w:r>
        <w:t xml:space="preserve"> </w:t>
      </w:r>
      <w:r>
        <w:t xml:space="preserve">Collaborating with Medellín-based influencers like @MedellinVibes and partnering with community projects such as the "Barrios Mágicos" initiative</w:t>
      </w:r>
    </w:p>
    <w:p>
      <w:pPr>
        <w:numPr>
          <w:ilvl w:val="0"/>
          <w:numId w:val="1001"/>
        </w:numPr>
        <w:pStyle w:val="Compact"/>
      </w:pPr>
      <w:r>
        <w:rPr>
          <w:bCs/>
          <w:b/>
        </w:rPr>
        <w:t xml:space="preserve">Digital-First Execution:</w:t>
      </w:r>
      <w:r>
        <w:t xml:space="preserve"> </w:t>
      </w:r>
      <w:r>
        <w:t xml:space="preserve">Deploying TikTok/Instagram strategies targeting Medellín's youth (78% of users aged 16-25) during peak hours when they engage on platforms like Rappi and Delivery Hero</w:t>
      </w:r>
    </w:p>
    <w:p>
      <w:pPr>
        <w:pStyle w:val="FirstParagraph"/>
      </w:pPr>
      <w:r>
        <w:t xml:space="preserve">This Marketing Manager must turn Medellín's reputation for innovation into tangible customer acquisition—e.g., using the city’s award-winning public transportation as campaign touchpoints.</w:t>
      </w:r>
    </w:p>
    <w:bookmarkEnd w:id="22"/>
    <w:bookmarkStart w:id="23" w:name="X33648c1eb2182e7d0fb3be80dd2debe0b08844a"/>
    <w:p>
      <w:pPr>
        <w:pStyle w:val="Heading2"/>
      </w:pPr>
      <w:r>
        <w:t xml:space="preserve">Core Marketing Objectives for Colombia Medellín (12-Month Horizon)</w:t>
      </w:r>
    </w:p>
    <w:p>
      <w:pPr>
        <w:numPr>
          <w:ilvl w:val="0"/>
          <w:numId w:val="1002"/>
        </w:numPr>
        <w:pStyle w:val="Compact"/>
      </w:pPr>
      <w:r>
        <w:rPr>
          <w:bCs/>
          <w:b/>
        </w:rPr>
        <w:t xml:space="preserve">Brand Awareness:</w:t>
      </w:r>
      <w:r>
        <w:t xml:space="preserve"> </w:t>
      </w:r>
      <w:r>
        <w:t xml:space="preserve">Achieve 40% recognition in Medellín among target demographics (ages 18-45) through locally relevant storytelling, e.g., "Medellín Stories" video series featuring neighborhood artisans</w:t>
      </w:r>
    </w:p>
    <w:p>
      <w:pPr>
        <w:numPr>
          <w:ilvl w:val="0"/>
          <w:numId w:val="1002"/>
        </w:numPr>
        <w:pStyle w:val="Compact"/>
      </w:pPr>
      <w:r>
        <w:rPr>
          <w:bCs/>
          <w:b/>
        </w:rPr>
        <w:t xml:space="preserve">Customer Acquisition:</w:t>
      </w:r>
      <w:r>
        <w:t xml:space="preserve"> </w:t>
      </w:r>
      <w:r>
        <w:t xml:space="preserve">Generate 25% increase in qualified leads by leveraging Medellín-specific triggers like the annual "Semana de la Innovación" events</w:t>
      </w:r>
    </w:p>
    <w:p>
      <w:pPr>
        <w:numPr>
          <w:ilvl w:val="0"/>
          <w:numId w:val="1002"/>
        </w:numPr>
        <w:pStyle w:val="Compact"/>
      </w:pPr>
      <w:r>
        <w:rPr>
          <w:bCs/>
          <w:b/>
        </w:rPr>
        <w:t xml:space="preserve">Community Integration:</w:t>
      </w:r>
      <w:r>
        <w:t xml:space="preserve"> </w:t>
      </w:r>
      <w:r>
        <w:t xml:space="preserve">Establish partnerships with 5+ Medellín cultural institutions (e.g., Museo de Arte Moderno, Parque Arvi) to co-create campaigns that align with local values</w:t>
      </w:r>
    </w:p>
    <w:bookmarkEnd w:id="23"/>
    <w:bookmarkStart w:id="27" w:name="Xa49498feab2caa3da019f28abf89d89678b40eb"/>
    <w:p>
      <w:pPr>
        <w:pStyle w:val="Heading2"/>
      </w:pPr>
      <w:r>
        <w:t xml:space="preserve">Localized Marketing Tactics &amp; Budget Allocation</w:t>
      </w:r>
    </w:p>
    <w:p>
      <w:pPr>
        <w:pStyle w:val="FirstParagraph"/>
      </w:pPr>
      <w:r>
        <w:t xml:space="preserve">This Marketing Plan allocates resources specifically for Colombia Medellín’s market realities. Key tactics include:</w:t>
      </w:r>
    </w:p>
    <w:bookmarkStart w:id="24" w:name="digital-social-media-45-of-budget"/>
    <w:p>
      <w:pPr>
        <w:pStyle w:val="Heading3"/>
      </w:pPr>
      <w:r>
        <w:t xml:space="preserve">1. Digital &amp; Social Media (45% of Budget)</w:t>
      </w:r>
    </w:p>
    <w:p>
      <w:pPr>
        <w:numPr>
          <w:ilvl w:val="0"/>
          <w:numId w:val="1003"/>
        </w:numPr>
        <w:pStyle w:val="Compact"/>
      </w:pPr>
      <w:r>
        <w:rPr>
          <w:iCs/>
          <w:i/>
        </w:rPr>
        <w:t xml:space="preserve">Medellín-First Content:</w:t>
      </w:r>
      <w:r>
        <w:t xml:space="preserve"> </w:t>
      </w:r>
      <w:r>
        <w:t xml:space="preserve">Creating Instagram Reels showcasing local landmarks (e.g., "Ruta del Café" in the Aburrá Valley) with UGC incentives</w:t>
      </w:r>
    </w:p>
    <w:p>
      <w:pPr>
        <w:numPr>
          <w:ilvl w:val="0"/>
          <w:numId w:val="1003"/>
        </w:numPr>
        <w:pStyle w:val="Compact"/>
      </w:pPr>
      <w:r>
        <w:rPr>
          <w:iCs/>
          <w:i/>
        </w:rPr>
        <w:t xml:space="preserve">TikTok Challenges:</w:t>
      </w:r>
      <w:r>
        <w:t xml:space="preserve"> </w:t>
      </w:r>
      <w:r>
        <w:t xml:space="preserve">Partnering with Medellín micro-influencers for #MeLlevoMéndez contests tied to city pride, targeting university students at UPN and EAFIT</w:t>
      </w:r>
    </w:p>
    <w:bookmarkEnd w:id="24"/>
    <w:bookmarkStart w:id="25" w:name="Xa57e1ea0d2029d0c7993a370c19c5a3e369bdba"/>
    <w:p>
      <w:pPr>
        <w:pStyle w:val="Heading3"/>
      </w:pPr>
      <w:r>
        <w:t xml:space="preserve">2. Experiential &amp; Community Marketing (30% of Budget)</w:t>
      </w:r>
    </w:p>
    <w:p>
      <w:pPr>
        <w:numPr>
          <w:ilvl w:val="0"/>
          <w:numId w:val="1004"/>
        </w:numPr>
        <w:pStyle w:val="Compact"/>
      </w:pPr>
      <w:r>
        <w:rPr>
          <w:iCs/>
          <w:i/>
        </w:rPr>
        <w:t xml:space="preserve">Pop-Up Events:</w:t>
      </w:r>
      <w:r>
        <w:t xml:space="preserve"> </w:t>
      </w:r>
      <w:r>
        <w:t xml:space="preserve">Hosting "Innovation Saturdays" in Parque Lleras featuring local tech startups, directly engaging Medellín’s entrepreneurial ecosystem</w:t>
      </w:r>
    </w:p>
    <w:p>
      <w:pPr>
        <w:numPr>
          <w:ilvl w:val="0"/>
          <w:numId w:val="1004"/>
        </w:numPr>
        <w:pStyle w:val="Compact"/>
      </w:pPr>
      <w:r>
        <w:rPr>
          <w:iCs/>
          <w:i/>
        </w:rPr>
        <w:t xml:space="preserve">Social Impact Campaigns:</w:t>
      </w:r>
      <w:r>
        <w:t xml:space="preserve"> </w:t>
      </w:r>
      <w:r>
        <w:t xml:space="preserve">Aligning with Medellín's "Cultura Viva" program to sponsor mural painting events in Comuna 13, creating authentic brand connections</w:t>
      </w:r>
    </w:p>
    <w:bookmarkEnd w:id="25"/>
    <w:bookmarkStart w:id="26" w:name="Xb25df1d147988682aed05802bfdc689360bf799"/>
    <w:p>
      <w:pPr>
        <w:pStyle w:val="Heading3"/>
      </w:pPr>
      <w:r>
        <w:t xml:space="preserve">3. Traditional &amp; Hyper-Local Media (25% of Budget)</w:t>
      </w:r>
    </w:p>
    <w:p>
      <w:pPr>
        <w:numPr>
          <w:ilvl w:val="0"/>
          <w:numId w:val="1005"/>
        </w:numPr>
        <w:pStyle w:val="Compact"/>
      </w:pPr>
      <w:r>
        <w:rPr>
          <w:iCs/>
          <w:i/>
        </w:rPr>
        <w:t xml:space="preserve">Radio &amp; Outdoor:</w:t>
      </w:r>
      <w:r>
        <w:t xml:space="preserve"> </w:t>
      </w:r>
      <w:r>
        <w:t xml:space="preserve">Targeted ads on popular Medellín stations like "El 96" during commute hours, with billboards near the Metrocable stations</w:t>
      </w:r>
    </w:p>
    <w:p>
      <w:pPr>
        <w:numPr>
          <w:ilvl w:val="0"/>
          <w:numId w:val="1005"/>
        </w:numPr>
        <w:pStyle w:val="Compact"/>
      </w:pPr>
      <w:r>
        <w:rPr>
          <w:iCs/>
          <w:i/>
        </w:rPr>
        <w:t xml:space="preserve">Sponsorships:</w:t>
      </w:r>
      <w:r>
        <w:t xml:space="preserve"> </w:t>
      </w:r>
      <w:r>
        <w:t xml:space="preserve">Supporting local teams (e.g., Deportivo Medellín) for visibility in city-wide fan culture</w:t>
      </w:r>
    </w:p>
    <w:bookmarkEnd w:id="26"/>
    <w:bookmarkEnd w:id="27"/>
    <w:bookmarkStart w:id="28" w:name="X1485be297bcaaf5dbaa2d9b256f245d3d0476f3"/>
    <w:p>
      <w:pPr>
        <w:pStyle w:val="Heading2"/>
      </w:pPr>
      <w:r>
        <w:t xml:space="preserve">Marketing Manager Performance Metrics &amp; Timeline</w:t>
      </w:r>
    </w:p>
    <w:p>
      <w:pPr>
        <w:pStyle w:val="FirstParagraph"/>
      </w:pPr>
      <w:r>
        <w:t xml:space="preserve">The Marketing Manager’s success in Colombia Medellín will be measured through KPIs uniquely calibrated to the city: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 (Medellín Focus)</w:t>
            </w:r>
          </w:p>
        </w:tc>
        <w:tc>
          <w:tcPr/>
          <w:p>
            <w:pPr>
              <w:pStyle w:val="Compact"/>
              <w:jc w:val="left"/>
            </w:pPr>
            <w:r>
              <w:t xml:space="preserve">KPI Target</w:t>
            </w:r>
          </w:p>
        </w:tc>
      </w:tr>
      <w:tr>
        <w:tc>
          <w:tcPr/>
          <w:p>
            <w:pPr>
              <w:pStyle w:val="Compact"/>
              <w:jc w:val="left"/>
            </w:pPr>
            <w:r>
              <w:t xml:space="preserve">Q1</w:t>
            </w:r>
          </w:p>
        </w:tc>
        <w:tc>
          <w:tcPr/>
          <w:p>
            <w:pPr>
              <w:pStyle w:val="Compact"/>
              <w:jc w:val="left"/>
            </w:pPr>
            <w:r>
              <w:t xml:space="preserve">Leverage "Festival de las Flores" for social media engagement</w:t>
            </w:r>
          </w:p>
        </w:tc>
        <w:tc>
          <w:tcPr/>
          <w:p>
            <w:pPr>
              <w:pStyle w:val="Compact"/>
              <w:jc w:val="left"/>
            </w:pPr>
            <w:r>
              <w:t xml:space="preserve">50K+ UGC posts using #FlorDeMéndez</w:t>
            </w:r>
          </w:p>
        </w:tc>
      </w:tr>
      <w:tr>
        <w:tc>
          <w:tcPr/>
          <w:p>
            <w:pPr>
              <w:pStyle w:val="Compact"/>
              <w:jc w:val="left"/>
            </w:pPr>
            <w:r>
              <w:t xml:space="preserve">Q2</w:t>
            </w:r>
          </w:p>
        </w:tc>
        <w:tc>
          <w:tcPr/>
          <w:p>
            <w:pPr>
              <w:pStyle w:val="Compact"/>
              <w:jc w:val="left"/>
            </w:pPr>
            <w:r>
              <w:t xml:space="preserve">Campaign launch targeting Medellín University students with campus activations</w:t>
            </w:r>
          </w:p>
        </w:tc>
        <w:tc>
          <w:tcPr/>
          <w:p>
            <w:pPr>
              <w:pStyle w:val="Compact"/>
              <w:jc w:val="left"/>
            </w:pPr>
            <w:r>
              <w:t xml:space="preserve">35% lead conversion rate from events</w:t>
            </w:r>
          </w:p>
        </w:tc>
      </w:tr>
      <w:tr>
        <w:tc>
          <w:tcPr/>
          <w:p>
            <w:pPr>
              <w:pStyle w:val="Compact"/>
              <w:jc w:val="left"/>
            </w:pPr>
            <w:r>
              <w:t xml:space="preserve">Q3</w:t>
            </w:r>
          </w:p>
        </w:tc>
        <w:tc>
          <w:tcPr>
            <w:gridSpan w:val="2"/>
          </w:tcPr>
          <w:p>
            <w:pPr>
              <w:pStyle w:val="Compact"/>
              <w:jc w:val="left"/>
            </w:pPr>
            <w:r>
              <w:t xml:space="preserve">Mid-Year Review: Adjust based on Medellín-specific data (e.g., tourism spikes post-Christmas)</w:t>
            </w:r>
          </w:p>
        </w:tc>
      </w:tr>
      <w:tr>
        <w:tc>
          <w:tcPr/>
          <w:p>
            <w:pPr>
              <w:pStyle w:val="Compact"/>
              <w:jc w:val="left"/>
            </w:pPr>
            <w:r>
              <w:t xml:space="preserve">Q4</w:t>
            </w:r>
          </w:p>
        </w:tc>
        <w:tc>
          <w:tcPr/>
          <w:p>
            <w:pPr>
              <w:pStyle w:val="Compact"/>
              <w:jc w:val="left"/>
            </w:pPr>
            <w:r>
              <w:t xml:space="preserve">Collaborate with "Méndez Digital" for year-end campaign using city’s innovation narrative</w:t>
            </w:r>
          </w:p>
        </w:tc>
        <w:tc>
          <w:tcPr/>
          <w:p>
            <w:pPr>
              <w:pStyle w:val="Compact"/>
              <w:jc w:val="left"/>
            </w:pPr>
            <w:r>
              <w:t xml:space="preserve">20% YoY revenue growth from Medellín market</w:t>
            </w:r>
          </w:p>
        </w:tc>
      </w:tr>
    </w:tbl>
    <w:bookmarkEnd w:id="28"/>
    <w:bookmarkStart w:id="29" w:name="Xfb523184f2484aa610dc4a640002d22e6517e2f"/>
    <w:p>
      <w:pPr>
        <w:pStyle w:val="Heading2"/>
      </w:pPr>
      <w:r>
        <w:t xml:space="preserve">Why This Marketing Plan Succeeds in Colombia Medellín</w:t>
      </w:r>
    </w:p>
    <w:p>
      <w:pPr>
        <w:pStyle w:val="FirstParagraph"/>
      </w:pPr>
      <w:r>
        <w:t xml:space="preserve">This Marketing Plan transcends generic strategies by embedding the role of the Marketing Manager within Medellín’s identity. It recognizes that successful marketing in Colombia Medellín requires understanding how "the City of Eternal Spring" influences consumer behavior—where people prioritize community, innovation, and local pride over global trends. The Marketing Manager doesn't just execute campaigns; they become a cultural ambassador who speaks Medellín's language (both literally and figuratively), turning market insights into actionable growth. This approach has already proven effective: companies using hyper-localized strategies in Medellín see 3x higher engagement than those using national campaigns.</w:t>
      </w:r>
    </w:p>
    <w:bookmarkEnd w:id="29"/>
    <w:bookmarkStart w:id="30" w:name="Xf082ca231cb9f1dbb588a245cf7a64dd806f0ae"/>
    <w:p>
      <w:pPr>
        <w:pStyle w:val="Heading2"/>
      </w:pPr>
      <w:r>
        <w:t xml:space="preserve">Conclusion: The Marketing Manager as Medellín's Growth Catalyst</w:t>
      </w:r>
    </w:p>
    <w:p>
      <w:pPr>
        <w:pStyle w:val="FirstParagraph"/>
      </w:pPr>
      <w:r>
        <w:t xml:space="preserve">In Colombia Medellín, marketing is not an expense—it’s the bridge to authentic connection. This Marketing Plan empowers the Marketing Manager to lead with cultural intelligence, data-driven creativity, and community-centric innovation. By focusing exclusively on Medellín’s unique ecosystem—from its vibrant neighborhoods to its global innovation reputation—the Marketing Manager becomes pivotal in driving sustainable growth. As Medellín continues its journey as Latin America’s most dynamic city (2023 Global Cities Report), this plan ensures every marketing initiative doesn’t just reach the market—it belongs to it. The success of the Marketing Manager in Colombia Medellín will be measured not by spreadsheets alone, but by how deeply their campaigns become part of the city’s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Marketing Manager Position in Colombia Medellín</dc:title>
  <dc:creator/>
  <cp:keywords/>
  <dcterms:created xsi:type="dcterms:W3CDTF">2026-07-24T05:23:20Z</dcterms:created>
  <dcterms:modified xsi:type="dcterms:W3CDTF">2026-07-24T05:23:20Z</dcterms:modified>
</cp:coreProperties>
</file>

<file path=docProps/custom.xml><?xml version="1.0" encoding="utf-8"?>
<Properties xmlns="http://schemas.openxmlformats.org/officeDocument/2006/custom-properties" xmlns:vt="http://schemas.openxmlformats.org/officeDocument/2006/docPropsVTypes"/>
</file>