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e249257aafdde21375f00d90c491eebd2d1ce6e"/>
    <w:p>
      <w:pPr>
        <w:pStyle w:val="Heading1"/>
      </w:pPr>
      <w:r>
        <w:t xml:space="preserve">Comprehensive Marketing Plan for the Marketing Manager Position in Germany Berlin</w:t>
      </w:r>
    </w:p>
    <w:bookmarkStart w:id="20" w:name="executive-summary"/>
    <w:p>
      <w:pPr>
        <w:pStyle w:val="Heading2"/>
      </w:pPr>
      <w:r>
        <w:t xml:space="preserve">Executive Summary</w:t>
      </w:r>
    </w:p>
    <w:p>
      <w:pPr>
        <w:pStyle w:val="FirstParagraph"/>
      </w:pPr>
      <w:r>
        <w:t xml:space="preserve">This strategic marketing plan outlines a targeted approach for the newly appointed Marketing Manager role within our organization, specifically designed for the dynamic market environment of Germany Berlin. As one of Europe's most innovative and culturally diverse urban centers, Berlin presents unparalleled opportunities for brands seeking to connect with digitally-native consumers. This plan serves as the definitive roadmap for our Marketing Manager to drive measurable growth through data-driven campaigns that resonate with Berlin's unique cultural fabric while aligning with broader Germany-wide business objectives.</w:t>
      </w:r>
    </w:p>
    <w:bookmarkEnd w:id="20"/>
    <w:bookmarkStart w:id="21" w:name="X056dd083d52024ce85753555ac22a740fdc3654"/>
    <w:p>
      <w:pPr>
        <w:pStyle w:val="Heading2"/>
      </w:pPr>
      <w:r>
        <w:t xml:space="preserve">Market Analysis: Berlin's Unique Position in Germany</w:t>
      </w:r>
    </w:p>
    <w:p>
      <w:pPr>
        <w:pStyle w:val="FirstParagraph"/>
      </w:pPr>
      <w:r>
        <w:t xml:space="preserve">Germany Berlin stands as a global hub for startups, creative industries, and digital innovation. With over 3.7 million residents and a thriving ecosystem of 10,000+ tech companies, the city demands marketing strategies that transcend traditional approaches. Unlike other German markets where legacy brands dominate, Berlin's audience values authenticity, social consciousness, and disruptive creativity. Our Market Manager must recognize that a "one-size-fits-all" strategy will fail in this context – the Marketing Manager must develop hyper-localized campaigns that speak directly to Berliners' identity as pioneers of urban culture.</w:t>
      </w:r>
    </w:p>
    <w:bookmarkEnd w:id="21"/>
    <w:bookmarkStart w:id="22" w:name="target-audience-definition"/>
    <w:p>
      <w:pPr>
        <w:pStyle w:val="Heading2"/>
      </w:pPr>
      <w:r>
        <w:t xml:space="preserve">Target Audience Definition</w:t>
      </w:r>
    </w:p>
    <w:p>
      <w:pPr>
        <w:pStyle w:val="FirstParagraph"/>
      </w:pPr>
      <w:r>
        <w:t xml:space="preserve">The primary target audience comprises: (1) Berlin-based digital natives (18-35 years), who consume 90% of content via social media; (2) Sustainability-conscious professionals seeking purpose-driven brands; and (3) International expats representing 24% of Berlin's workforce. Crucially, our Marketing Manager must leverage insights from Berlin-specific cultural nuances – such as the city's strong emphasis on work-life balance and anti-hierarchical values – to craft messaging that avoids corporate clichés.</w:t>
      </w:r>
    </w:p>
    <w:bookmarkEnd w:id="22"/>
    <w:bookmarkStart w:id="23" w:name="Xaf3a42023f1b1b9249b4e69c2e227eb9776df56"/>
    <w:p>
      <w:pPr>
        <w:pStyle w:val="Heading2"/>
      </w:pPr>
      <w:r>
        <w:t xml:space="preserve">Marketing Objectives for the Marketing Manager (Year 1)</w:t>
      </w:r>
    </w:p>
    <w:p>
      <w:pPr>
        <w:numPr>
          <w:ilvl w:val="0"/>
          <w:numId w:val="1001"/>
        </w:numPr>
        <w:pStyle w:val="Compact"/>
      </w:pPr>
      <w:r>
        <w:rPr>
          <w:bCs/>
          <w:b/>
        </w:rPr>
        <w:t xml:space="preserve">Brand Awareness:</w:t>
      </w:r>
      <w:r>
        <w:t xml:space="preserve"> </w:t>
      </w:r>
      <w:r>
        <w:t xml:space="preserve">Achieve 45% unaided brand recognition among Berlin's urban demographic within 12 months through culturally resonant activations</w:t>
      </w:r>
    </w:p>
    <w:p>
      <w:pPr>
        <w:numPr>
          <w:ilvl w:val="0"/>
          <w:numId w:val="1001"/>
        </w:numPr>
        <w:pStyle w:val="Compact"/>
      </w:pPr>
      <w:r>
        <w:rPr>
          <w:bCs/>
          <w:b/>
        </w:rPr>
        <w:t xml:space="preserve">Customer Acquisition:</w:t>
      </w:r>
      <w:r>
        <w:t xml:space="preserve"> </w:t>
      </w:r>
      <w:r>
        <w:t xml:space="preserve">Secure 2,500 qualified leads at 30% lower cost-per-acquisition versus industry benchmark in Germany Berlin market</w:t>
      </w:r>
    </w:p>
    <w:p>
      <w:pPr>
        <w:numPr>
          <w:ilvl w:val="0"/>
          <w:numId w:val="1001"/>
        </w:numPr>
        <w:pStyle w:val="Compact"/>
      </w:pPr>
      <w:r>
        <w:rPr>
          <w:bCs/>
          <w:b/>
        </w:rPr>
        <w:t xml:space="preserve">Community Engagement:</w:t>
      </w:r>
      <w:r>
        <w:t xml:space="preserve"> </w:t>
      </w:r>
      <w:r>
        <w:t xml:space="preserve">Establish partnerships with 15+ Berlin-based cultural institutions (e.g., Berghain, Haus der Kulturen der Welt) to co-create authentic experiences</w:t>
      </w:r>
    </w:p>
    <w:p>
      <w:pPr>
        <w:numPr>
          <w:ilvl w:val="0"/>
          <w:numId w:val="1001"/>
        </w:numPr>
        <w:pStyle w:val="Compact"/>
      </w:pPr>
      <w:r>
        <w:rPr>
          <w:bCs/>
          <w:b/>
        </w:rPr>
        <w:t xml:space="preserve">Digital Dominance:</w:t>
      </w:r>
      <w:r>
        <w:t xml:space="preserve"> </w:t>
      </w:r>
      <w:r>
        <w:t xml:space="preserve">Achieve top-3 social media engagement rates in Berlin's category by Q3 through platform-specific content strategies</w:t>
      </w:r>
    </w:p>
    <w:bookmarkEnd w:id="23"/>
    <w:bookmarkStart w:id="27" w:name="X4be3f67d514a69f14fa445bd75c8f8e1c608914"/>
    <w:p>
      <w:pPr>
        <w:pStyle w:val="Heading2"/>
      </w:pPr>
      <w:r>
        <w:t xml:space="preserve">Core Strategies: Berlin-Centric Marketing Tactics</w:t>
      </w:r>
    </w:p>
    <w:p>
      <w:pPr>
        <w:pStyle w:val="FirstParagraph"/>
      </w:pPr>
      <w:r>
        <w:t xml:space="preserve">The Marketing Manager will implement three interconnected pillars that specifically address Germany Berlin's market dynamics:</w:t>
      </w:r>
    </w:p>
    <w:bookmarkStart w:id="24" w:name="hyper-local-content-ecosystem"/>
    <w:p>
      <w:pPr>
        <w:pStyle w:val="Heading3"/>
      </w:pPr>
      <w:r>
        <w:t xml:space="preserve">1. Hyper-Local Content Ecosystem</w:t>
      </w:r>
    </w:p>
    <w:p>
      <w:pPr>
        <w:pStyle w:val="FirstParagraph"/>
      </w:pPr>
      <w:r>
        <w:t xml:space="preserve">Unlike standard German marketing approaches, this strategy leverages Berlin's neighborhood identities (Mitte, Kreuzberg, Neukölln). The Marketing Manager will collaborate with local micro-influencers (5k-50k followers) who embody Berlin subcultures – from techno scene veterans to eco-activists. Content will be produced in German and English bilingual format with subtle Berlin slang ("Moin" instead of "Hallo," using local references like S-Bahn culture). All campaigns must pass the "Berlin Authenticity Test": Would this resonate at a Sunday brunch in Friedrichshain?</w:t>
      </w:r>
    </w:p>
    <w:bookmarkEnd w:id="24"/>
    <w:bookmarkStart w:id="25" w:name="data-driven-community-building"/>
    <w:p>
      <w:pPr>
        <w:pStyle w:val="Heading3"/>
      </w:pPr>
      <w:r>
        <w:t xml:space="preserve">2. Data-Driven Community Building</w:t>
      </w:r>
    </w:p>
    <w:p>
      <w:pPr>
        <w:pStyle w:val="FirstParagraph"/>
      </w:pPr>
      <w:r>
        <w:t xml:space="preserve">Germany Berlin's market demands community over transactions. The Marketing Manager will launch "Berlin Innovation Circles" – quarterly invite-only events for key opinion leaders (KOLs) at unconventional spaces (e.g., abandoned factories converted into pop-up studios). These events generate user-generated content while collecting first-party data. Crucially, all engagement metrics will be tracked through Berlin-specific KPIs: "Cultural Relevance Score" (measuring social sentiment alignment with local values) rather than generic vanity metrics.</w:t>
      </w:r>
    </w:p>
    <w:bookmarkEnd w:id="25"/>
    <w:bookmarkStart w:id="26" w:name="Xfbbec909faf8ecef5884581233bbc86a01e69b6"/>
    <w:p>
      <w:pPr>
        <w:pStyle w:val="Heading3"/>
      </w:pPr>
      <w:r>
        <w:t xml:space="preserve">3. Cross-Channel Integration with German Compliance</w:t>
      </w:r>
    </w:p>
    <w:p>
      <w:pPr>
        <w:pStyle w:val="FirstParagraph"/>
      </w:pPr>
      <w:r>
        <w:t xml:space="preserve">Compliance is non-negotiable in Germany. The Marketing Manager will implement GDPR-compliant tracking across all channels, using Berlin-based data centers for all customer information. Email campaigns will adhere to strict German anti-spam laws (TMG), with opt-in processes translated into Berlinerisch dialect for maximum relatability. The Marketing Plan mandates quarterly compliance audits specifically targeting Germany's unique marketing regulations.</w:t>
      </w:r>
    </w:p>
    <w:bookmarkEnd w:id="26"/>
    <w:bookmarkEnd w:id="27"/>
    <w:bookmarkStart w:id="28" w:name="budget-allocation-strategy"/>
    <w:p>
      <w:pPr>
        <w:pStyle w:val="Heading2"/>
      </w:pPr>
      <w:r>
        <w:t xml:space="preserve">Budget Allocation Strategy</w:t>
      </w:r>
    </w:p>
    <w:p>
      <w:pPr>
        <w:pStyle w:val="FirstParagraph"/>
      </w:pPr>
      <w:r>
        <w:t xml:space="preserve">75% of the annual marketing budget will be allocated to Berlin-specific initiatives, reflecting the city's strategic importance. Breakdown:</w:t>
      </w:r>
    </w:p>
    <w:p>
      <w:pPr>
        <w:numPr>
          <w:ilvl w:val="0"/>
          <w:numId w:val="1002"/>
        </w:numPr>
        <w:pStyle w:val="Compact"/>
      </w:pPr>
      <w:r>
        <w:rPr>
          <w:bCs/>
          <w:b/>
        </w:rPr>
        <w:t xml:space="preserve">Community Partnerships (35%):</w:t>
      </w:r>
      <w:r>
        <w:t xml:space="preserve"> </w:t>
      </w:r>
      <w:r>
        <w:t xml:space="preserve">Funding for cultural venue collaborations and event production</w:t>
      </w:r>
    </w:p>
    <w:p>
      <w:pPr>
        <w:numPr>
          <w:ilvl w:val="0"/>
          <w:numId w:val="1002"/>
        </w:numPr>
        <w:pStyle w:val="Compact"/>
      </w:pPr>
      <w:r>
        <w:rPr>
          <w:bCs/>
          <w:b/>
        </w:rPr>
        <w:t xml:space="preserve">Digital Activation (30%):</w:t>
      </w:r>
      <w:r>
        <w:t xml:space="preserve"> </w:t>
      </w:r>
      <w:r>
        <w:t xml:space="preserve">Geo-targeted social media campaigns with Berlin-specific creative assets</w:t>
      </w:r>
    </w:p>
    <w:p>
      <w:pPr>
        <w:numPr>
          <w:ilvl w:val="0"/>
          <w:numId w:val="1002"/>
        </w:numPr>
        <w:pStyle w:val="Compact"/>
      </w:pPr>
      <w:r>
        <w:rPr>
          <w:bCs/>
          <w:b/>
        </w:rPr>
        <w:t xml:space="preserve">Data Infrastructure (10%):</w:t>
      </w:r>
      <w:r>
        <w:t xml:space="preserve"> </w:t>
      </w:r>
      <w:r>
        <w:t xml:space="preserve">GDPR-compliant CRM implementation with Berlin data centers</w:t>
      </w:r>
    </w:p>
    <w:bookmarkEnd w:id="28"/>
    <w:bookmarkStart w:id="29" w:name="Xb34a0ed2dba0b81bde3a4818c2172df1f938c74"/>
    <w:p>
      <w:pPr>
        <w:pStyle w:val="Heading2"/>
      </w:pPr>
      <w:r>
        <w:t xml:space="preserve">KPIs for Measuring Marketing Manager Success</w:t>
      </w:r>
    </w:p>
    <w:p>
      <w:pPr>
        <w:pStyle w:val="FirstParagraph"/>
      </w:pPr>
      <w:r>
        <w:t xml:space="preserve">Success will be measured through three tiers of metrics aligned with Berlin's market reality:</w:t>
      </w:r>
    </w:p>
    <w:p>
      <w:pPr>
        <w:numPr>
          <w:ilvl w:val="0"/>
          <w:numId w:val="1003"/>
        </w:numPr>
        <w:pStyle w:val="Compact"/>
      </w:pPr>
      <w:r>
        <w:rPr>
          <w:iCs/>
          <w:i/>
        </w:rPr>
        <w:t xml:space="preserve">Brand Health:</w:t>
      </w:r>
      <w:r>
        <w:t xml:space="preserve"> </w:t>
      </w:r>
      <w:r>
        <w:t xml:space="preserve">"Berlin Relevance Index" (survey-based metric tracking how often consumers associate brand with Berlin values)</w:t>
      </w:r>
    </w:p>
    <w:p>
      <w:pPr>
        <w:numPr>
          <w:ilvl w:val="0"/>
          <w:numId w:val="1003"/>
        </w:numPr>
        <w:pStyle w:val="Compact"/>
      </w:pPr>
      <w:r>
        <w:rPr>
          <w:iCs/>
          <w:i/>
        </w:rPr>
        <w:t xml:space="preserve">Growth Metrics:</w:t>
      </w:r>
      <w:r>
        <w:t xml:space="preserve"> </w:t>
      </w:r>
      <w:r>
        <w:t xml:space="preserve">Month-over-month lead quality from Berlin, measured against city-specific industry benchmarks</w:t>
      </w:r>
    </w:p>
    <w:bookmarkEnd w:id="29"/>
    <w:bookmarkStart w:id="30" w:name="X48610cc00fb4ac6343666db9844464b8d7ab958"/>
    <w:p>
      <w:pPr>
        <w:pStyle w:val="Heading2"/>
      </w:pPr>
      <w:r>
        <w:t xml:space="preserve">Timeline: Phase-Based Implementation (Germany Berlin Focus)</w:t>
      </w:r>
    </w:p>
    <w:p>
      <w:pPr>
        <w:pStyle w:val="FirstParagraph"/>
      </w:pPr>
      <w:r>
        <w:rPr>
          <w:bCs/>
          <w:b/>
        </w:rPr>
        <w:t xml:space="preserve">Q1: Market Immersion</w:t>
      </w:r>
      <w:r>
        <w:br/>
      </w:r>
      <w:r>
        <w:t xml:space="preserve">Marketing Manager embeds in Berlin culture through neighborhood tours and KOL introductions. Finalizes cultural compliance framework for Germany operations.</w:t>
      </w:r>
    </w:p>
    <w:p>
      <w:pPr>
        <w:pStyle w:val="BodyText"/>
      </w:pPr>
      <w:r>
        <w:rPr>
          <w:bCs/>
          <w:b/>
        </w:rPr>
        <w:t xml:space="preserve">Q2: Community Launch</w:t>
      </w:r>
      <w:r>
        <w:br/>
      </w:r>
      <w:r>
        <w:t xml:space="preserve">Executes first "Berlin Innovation Circle" event at a landmark location (e.g., Tempelhofer Feld). Initiates micro-influencer partnerships across 3 Berlin districts.</w:t>
      </w:r>
    </w:p>
    <w:p>
      <w:pPr>
        <w:pStyle w:val="BodyText"/>
      </w:pPr>
      <w:r>
        <w:rPr>
          <w:bCs/>
          <w:b/>
        </w:rPr>
        <w:t xml:space="preserve">Q3: Data Integration</w:t>
      </w:r>
      <w:r>
        <w:br/>
      </w:r>
      <w:r>
        <w:t xml:space="preserve">Launches Berlin-specific CRM analytics dashboard. Optimizes campaigns based on real-time cultural feedback loops from local consumers.</w:t>
      </w:r>
    </w:p>
    <w:p>
      <w:pPr>
        <w:pStyle w:val="BodyText"/>
      </w:pPr>
      <w:r>
        <w:rPr>
          <w:bCs/>
          <w:b/>
        </w:rPr>
        <w:t xml:space="preserve">Q4: Market Expansion</w:t>
      </w:r>
      <w:r>
        <w:br/>
      </w:r>
      <w:r>
        <w:t xml:space="preserve">Scales successful Berlin tactics to other German regions while maintaining localized adaptation. Presents Year 1 impact report to headquarters with Germany Berlin as case study.</w:t>
      </w:r>
    </w:p>
    <w:bookmarkEnd w:id="30"/>
    <w:bookmarkStart w:id="31" w:name="Xca698a42d949f7976b0d30e964e3a7e60090482"/>
    <w:p>
      <w:pPr>
        <w:pStyle w:val="Heading2"/>
      </w:pPr>
      <w:r>
        <w:t xml:space="preserve">Conclusion: The Strategic Imperative of This Marketing Plan</w:t>
      </w:r>
    </w:p>
    <w:p>
      <w:pPr>
        <w:pStyle w:val="FirstParagraph"/>
      </w:pPr>
      <w:r>
        <w:t xml:space="preserve">This Marketing Plan is not merely an operational document – it's the essential blueprint for how our organization will thrive in Germany Berlin. The success of the Marketing Manager role hinges on executing this plan with cultural intelligence that transcends typical German marketing approaches. In a city where brands like Adidas and BMW have struggled to connect authentically, our Marketing Manager must become a Berlin insider – speaking its language, understanding its rhythms, and co-creating value within the community. This is why the Marketing Plan explicitly requires the Marketing Manager to live in Berlin for at least 18 months; physical presence is non-negotiable for cultural immersion. By committing to this hyper-localized strategy, we position ourselves as a brand that doesn't just market in Berlin – but belongs there. The resulting Brand Relevance Index will become Germany's benchmark for digital marketing excellence, proving that the right Marketing Manager can transform Berlin from a regional market into our most valuable growth engine.</w:t>
      </w:r>
    </w:p>
    <w:p>
      <w:pPr>
        <w:pStyle w:val="BodyText"/>
      </w:pPr>
      <w:r>
        <w:rPr>
          <w:bCs/>
          <w:b/>
        </w:rPr>
        <w:t xml:space="preserve">Final Note:</w:t>
      </w:r>
      <w:r>
        <w:t xml:space="preserve"> </w:t>
      </w:r>
      <w:r>
        <w:t xml:space="preserve">This Marketing Plan explicitly mandates ongoing adaptation based on Berlin cultural shifts – ensuring the Marketing Manager remains agile in Germany's fastest-moving urban economy. The success of our Brand in Germany Berlin is measured not by scale alone, but by how deeply we become part of the city's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Germany Berlin</dc:title>
  <dc:creator/>
  <dc:language>en</dc:language>
  <cp:keywords/>
  <dcterms:created xsi:type="dcterms:W3CDTF">2025-12-13T12:19:03Z</dcterms:created>
  <dcterms:modified xsi:type="dcterms:W3CDTF">2025-12-13T12:19:03Z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