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bd32c7e0a19f1259d9519e385e0fd492ecadf39"/>
    <w:p>
      <w:pPr>
        <w:pStyle w:val="Heading1"/>
      </w:pPr>
      <w:r>
        <w:t xml:space="preserve">Comprehensive Marketing Plan: Strategic Execution by a Dedicated Marketing Manager in Germany Frankfurt</w:t>
      </w:r>
    </w:p>
    <w:p>
      <w:pPr>
        <w:pStyle w:val="FirstParagraph"/>
      </w:pPr>
      <w:r>
        <w:t xml:space="preserve">This document presents a detailed marketing plan specifically designed for the role of a Marketing Manager operating within the dynamic business ecosystem of Germany Frankfurt. As one of Europe's leading financial and commercial hubs, Frankfurt demands a sophisticated marketing approach where strategic vision meets localized execution. This Marketing Plan outlines how an adept Marketing Manager will drive measurable growth through culturally attuned campaigns, leveraging Frankfurt's unique market position while aligning with global brand objectives.</w:t>
      </w:r>
    </w:p>
    <w:bookmarkStart w:id="20" w:name="Xc0e119bc6bb153102105aa9b2ec30dfe2c774fd"/>
    <w:p>
      <w:pPr>
        <w:pStyle w:val="Heading2"/>
      </w:pPr>
      <w:r>
        <w:t xml:space="preserve">Market Analysis: Frankfurt's Strategic Landscape in Germany</w:t>
      </w:r>
    </w:p>
    <w:p>
      <w:pPr>
        <w:pStyle w:val="FirstParagraph"/>
      </w:pPr>
      <w:r>
        <w:t xml:space="preserve">Germany Frankfurt represents a critical nexus for international business, hosting the European Central Bank, major financial institutions, and over 300 multinational corporations. A deep understanding of this market is non-negotiable for any effective Marketing Manager. The current landscape shows robust digital adoption rates (78% of German consumers research online before purchasing), yet traditional B2B networks remain vital in Frankfurt's finance-driven economy. Competitors are increasingly localizing content, creating an urgent need for a Marketing Manager who can navigate Germany's nuanced regulatory environment while capturing attention in this high-stakes market. This Marketing Plan acknowledges that Frankfurt is not merely a regional office but a strategic command center for Central Europe, demanding hyper-localized strategies from the Marketing Manager.</w:t>
      </w:r>
    </w:p>
    <w:bookmarkEnd w:id="20"/>
    <w:bookmarkStart w:id="21" w:name="target-audience-segmentation"/>
    <w:p>
      <w:pPr>
        <w:pStyle w:val="Heading2"/>
      </w:pPr>
      <w:r>
        <w:t xml:space="preserve">Target Audience Segmentation</w:t>
      </w:r>
    </w:p>
    <w:p>
      <w:pPr>
        <w:pStyle w:val="FirstParagraph"/>
      </w:pPr>
      <w:r>
        <w:t xml:space="preserve">Our primary audience comprises two key segments within Germany Frankfurt: (1) C-suite executives at DAX-listed companies and financial institutions, prioritizing data-driven ROI; and (2) mid-market B2B enterprises seeking scalable growth solutions. The Marketing Manager must develop personalized engagement strategies for each group. For instance, in Frankfurt's finance-centric context, thought leadership content on ESG compliance resonates more than generic digital ads. The Marketing Plan explicitly integrates these segments with localized tactics – such as sponsoring the Frankfurt Stock Exchange's sustainability forums or hosting intimate dinners at the Römerberg district – ensuring the Marketing Manager operates with market-specific precision.</w:t>
      </w:r>
    </w:p>
    <w:bookmarkEnd w:id="21"/>
    <w:bookmarkStart w:id="22" w:name="Xb8f16cb15c5d1e656ef6d0d97e27a0d38c0c6ea"/>
    <w:p>
      <w:pPr>
        <w:pStyle w:val="Heading2"/>
      </w:pPr>
      <w:r>
        <w:t xml:space="preserve">Strategic Objectives for Germany Frankfurt</w:t>
      </w:r>
    </w:p>
    <w:p>
      <w:pPr>
        <w:pStyle w:val="FirstParagraph"/>
      </w:pPr>
      <w:r>
        <w:t xml:space="preserve">The core objectives of this Marketing Plan, to be executed by the Marketing Manager in Germany Frankfurt, are: (1) Achieve 35% brand awareness growth among Frankfurt's financial sector within 18 months; (2) Generate 400 qualified leads quarterly through targeted channel engagement; and (3) Attain a 25% increase in market share within Germany’s B2B SaaS segment by year-end. These targets are calibrated for Frankfurt’s competitive density, where even minor market shifts yield significant impact. The Marketing Manager will own these KPIs, ensuring every campaign aligns with Germany's high-standards marketing expectations and Frankfurt's unique commercial rhythm.</w:t>
      </w:r>
    </w:p>
    <w:bookmarkEnd w:id="22"/>
    <w:bookmarkStart w:id="23" w:name="integrated-marketing-strategies-tactics"/>
    <w:p>
      <w:pPr>
        <w:pStyle w:val="Heading2"/>
      </w:pPr>
      <w:r>
        <w:t xml:space="preserve">Integrated Marketing Strategies &amp; Tactics</w:t>
      </w:r>
    </w:p>
    <w:p>
      <w:pPr>
        <w:pStyle w:val="FirstParagraph"/>
      </w:pPr>
      <w:r>
        <w:t xml:space="preserve">This Marketing Plan deploys four pillars tailored for the Germany Frankfurt market:</w:t>
      </w:r>
    </w:p>
    <w:p>
      <w:pPr>
        <w:numPr>
          <w:ilvl w:val="0"/>
          <w:numId w:val="1001"/>
        </w:numPr>
        <w:pStyle w:val="Compact"/>
      </w:pPr>
      <w:r>
        <w:rPr>
          <w:bCs/>
          <w:b/>
        </w:rPr>
        <w:t xml:space="preserve">Localized Digital Campaigns</w:t>
      </w:r>
      <w:r>
        <w:t xml:space="preserve">: The Marketing Manager will implement geo-targeted LinkedIn and Google Ads campaigns in German (not translated English), featuring Frankfurt-specific case studies. For example, showcasing how a client achieved 40% faster regulatory compliance at Deutsche Börse. All content undergoes rigorous localization by native-speaking copywriters.</w:t>
      </w:r>
    </w:p>
    <w:p>
      <w:pPr>
        <w:numPr>
          <w:ilvl w:val="0"/>
          <w:numId w:val="1001"/>
        </w:numPr>
        <w:pStyle w:val="Compact"/>
      </w:pPr>
      <w:r>
        <w:rPr>
          <w:bCs/>
          <w:b/>
        </w:rPr>
        <w:t xml:space="preserve">Strategic Partnerships</w:t>
      </w:r>
      <w:r>
        <w:t xml:space="preserve">: Forge alliances with key Frankfurt institutions like the Goethe University or the Frankfurt School of Finance &amp; Management. The Marketing Manager will co-host industry roundtables on "Digital Transformation in German Finance," positioning our brand as a thought leader within Germany's business community.</w:t>
      </w:r>
    </w:p>
    <w:p>
      <w:pPr>
        <w:numPr>
          <w:ilvl w:val="0"/>
          <w:numId w:val="1001"/>
        </w:numPr>
        <w:pStyle w:val="Compact"/>
      </w:pPr>
      <w:r>
        <w:rPr>
          <w:bCs/>
          <w:b/>
        </w:rPr>
        <w:t xml:space="preserve">Experiential Events</w:t>
      </w:r>
      <w:r>
        <w:t xml:space="preserve">: Host quarterly "Frankfurt Innovation Nights" at iconic venues like the Main Tower, blending networking with product demos. The Marketing Manager will manage all logistics, ensuring cultural appropriateness (e.g., avoiding after-work socializing in favor of structured business discussions).</w:t>
      </w:r>
    </w:p>
    <w:p>
      <w:pPr>
        <w:numPr>
          <w:ilvl w:val="0"/>
          <w:numId w:val="1001"/>
        </w:numPr>
        <w:pStyle w:val="Compact"/>
      </w:pPr>
      <w:r>
        <w:rPr>
          <w:bCs/>
          <w:b/>
        </w:rPr>
        <w:t xml:space="preserve">Content Ecosystem</w:t>
      </w:r>
      <w:r>
        <w:t xml:space="preserve">: Develop a German-language blog series analyzing Frankfurt-specific trends (e.g., "Navigating Germany's 2024 Data Privacy Updates for Financial Firms"), authored by the Marketing Manager to build authority.</w:t>
      </w:r>
    </w:p>
    <w:bookmarkEnd w:id="23"/>
    <w:bookmarkStart w:id="24" w:name="X8b918ae8a21f8eced84b8ec6e3cddd16caaaa3d"/>
    <w:p>
      <w:pPr>
        <w:pStyle w:val="Heading2"/>
      </w:pPr>
      <w:r>
        <w:t xml:space="preserve">Budget Allocation: Frankfurt-Centric Investment</w:t>
      </w:r>
    </w:p>
    <w:p>
      <w:pPr>
        <w:pStyle w:val="FirstParagraph"/>
      </w:pPr>
      <w:r>
        <w:t xml:space="preserve">Resource allocation prioritizes high-impact channels in Germany Frankfurt. 45% of the budget is dedicated to digital campaigns with hyper-local targeting; 30% funds event production at premium Frankfurt venues; 15% covers partnership development with German institutions; and 10% supports content creation in native German. The Marketing Manager will optimize spend weekly, using real-time analytics from Frankfurt’s market-specific data points (e.g., tracking engagement spikes during the Frankfurter Buchmesse trade fair). This budget framework ensures every euro spent delivers maximum resonance within Germany's cost-sensitive business environment.</w:t>
      </w:r>
    </w:p>
    <w:bookmarkEnd w:id="24"/>
    <w:bookmarkStart w:id="25" w:name="performance-metrics-accountability"/>
    <w:p>
      <w:pPr>
        <w:pStyle w:val="Heading2"/>
      </w:pPr>
      <w:r>
        <w:t xml:space="preserve">Performance Metrics &amp; Accountability</w:t>
      </w:r>
    </w:p>
    <w:p>
      <w:pPr>
        <w:pStyle w:val="FirstParagraph"/>
      </w:pPr>
      <w:r>
        <w:t xml:space="preserve">The Marketing Manager will track success through dual metrics: (1) Quantitative KPIs like lead conversion rates from Frankfurt-specific campaigns (target: 18%); and (2) Qualitative brand health scores via monthly sentiment analysis in German business publications. Crucially, all reporting uses Germany-standard frameworks – such as the BDI's Marketing Effectiveness Model – ensuring alignment with local industry expectations. The Marketing Plan mandates bi-weekly reviews of these metrics by the Frankfurt marketing team, with the Marketing Manager presenting data-driven recommendations to headquarters.</w:t>
      </w:r>
    </w:p>
    <w:bookmarkEnd w:id="25"/>
    <w:bookmarkStart w:id="26" w:name="Xc7f6541f76377ae7bc29ab4cbcea6a9f8bb5333"/>
    <w:p>
      <w:pPr>
        <w:pStyle w:val="Heading2"/>
      </w:pPr>
      <w:r>
        <w:t xml:space="preserve">Conclusion: The Unmatched Value of a Germany-Frankfurt-Savvy Marketing Manager</w:t>
      </w:r>
    </w:p>
    <w:p>
      <w:pPr>
        <w:pStyle w:val="FirstParagraph"/>
      </w:pPr>
      <w:r>
        <w:t xml:space="preserve">This comprehensive Marketing Plan underscores that success in Germany Frankfurt hinges on having a dedicated Marketing Manager who embodies local market fluency. Unlike generic global strategies, this plan integrates Frankfurt's financial gravity, German cultural nuances, and regulatory specifics into every initiative. The Marketing Manager will serve as the critical bridge between global brand vision and hyper-local execution – transforming how our solutions are perceived in one of Europe's most influential business centers.</w:t>
      </w:r>
    </w:p>
    <w:p>
      <w:pPr>
        <w:pStyle w:val="BodyText"/>
      </w:pPr>
      <w:r>
        <w:t xml:space="preserve">Ultimately, this Marketing Plan isn't merely a document; it's an operational blueprint for growth in Germany Frankfurt. By placing the Marketing Manager at its core, we ensure every campaign speaks the language of Frankfurt’s business community, drives tangible results within Germany’s competitive landscape, and positions our brand as indispensable to organizations operating from this strategic hub. In a market where 89% of German B2B buyers prioritize locally relevant content (per GfK 2023), this approach isn't optional – it's the only path to sustainable leadership in Germany Frankfurt. The Marketing Manager’s role transcends execution; they become the architect of our regional dominance.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Germany Frankfurt</dc:title>
  <dc:creator/>
  <dc:language>en</dc:language>
  <cp:keywords/>
  <dcterms:created xsi:type="dcterms:W3CDTF">2026-07-23T19:22:26Z</dcterms:created>
  <dcterms:modified xsi:type="dcterms:W3CDTF">2026-07-23T19:22:26Z</dcterms:modified>
</cp:coreProperties>
</file>

<file path=docProps/custom.xml><?xml version="1.0" encoding="utf-8"?>
<Properties xmlns="http://schemas.openxmlformats.org/officeDocument/2006/custom-properties" xmlns:vt="http://schemas.openxmlformats.org/officeDocument/2006/docPropsVTypes"/>
</file>