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Roadmap</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32" w:name="X83011ea0b073956bb7cf264421e656b6596f29a"/>
    <w:p>
      <w:pPr>
        <w:pStyle w:val="Heading1"/>
      </w:pPr>
      <w:r>
        <w:t xml:space="preserve">Marketing Plan: Strategic Roadmap for Marketing Manager in Morocco Casablanca</w:t>
      </w:r>
    </w:p>
    <w:bookmarkStart w:id="20" w:name="executive-summary"/>
    <w:p>
      <w:pPr>
        <w:pStyle w:val="Heading2"/>
      </w:pPr>
      <w:r>
        <w:t xml:space="preserve">Executive Summary</w:t>
      </w:r>
    </w:p>
    <w:p>
      <w:pPr>
        <w:pStyle w:val="FirstParagraph"/>
      </w:pPr>
      <w:r>
        <w:t xml:space="preserve">This comprehensive Marketing Plan outlines a data-driven strategy designed specifically for the dynamic market of Morocco Casablanca. As the economic engine and cultural hub of Morocco, Casablanca demands a nuanced approach to marketing that leverages local insights, digital trends, and socio-cultural dynamics. The role of the Marketing Manager within this context is pivotal—they are not merely executing campaigns but actively shaping brand resonance in one of Africa’s most vibrant urban landscapes. This plan details objectives, tactics, resource allocation, and KPIs tailored to maximize market penetration for [Client/Company Name] in Morocco Casablanca. Success will be measured through increased brand awareness (target: +35% within 12 months), lead generation (target: +50%), and market share growth (target: 15%) within the Casablanca metropolitan area.</w:t>
      </w:r>
    </w:p>
    <w:bookmarkEnd w:id="20"/>
    <w:bookmarkStart w:id="21" w:name="X226b8c2ca1328609eb0cd315b927ee54f470c20"/>
    <w:p>
      <w:pPr>
        <w:pStyle w:val="Heading2"/>
      </w:pPr>
      <w:r>
        <w:t xml:space="preserve">Market Analysis: Morocco Casablanca Context</w:t>
      </w:r>
    </w:p>
    <w:p>
      <w:pPr>
        <w:pStyle w:val="FirstParagraph"/>
      </w:pPr>
      <w:r>
        <w:t xml:space="preserve">Understanding the unique ecosystem of Morocco Casablanca is non-negotiable for an effective Marketing Plan. With over 4 million residents, Casablanca represents 30% of Morocco’s GDP and boasts a young, digitally-savvy population (median age: 28 years). Key insights shaping our strategy include:</w:t>
      </w:r>
    </w:p>
    <w:p>
      <w:pPr>
        <w:numPr>
          <w:ilvl w:val="0"/>
          <w:numId w:val="1001"/>
        </w:numPr>
        <w:pStyle w:val="Compact"/>
      </w:pPr>
      <w:r>
        <w:rPr>
          <w:bCs/>
          <w:b/>
        </w:rPr>
        <w:t xml:space="preserve">Digital Dominance:</w:t>
      </w:r>
      <w:r>
        <w:t xml:space="preserve"> </w:t>
      </w:r>
      <w:r>
        <w:t xml:space="preserve">95% mobile penetration; Instagram and TikTok are the primary platforms for youth engagement (15-34 years), while Facebook remains strong among older demographics. The Marketing Manager must prioritize platform-specific content tailored to Casablanca’s digital behavior.</w:t>
      </w:r>
    </w:p>
    <w:p>
      <w:pPr>
        <w:numPr>
          <w:ilvl w:val="0"/>
          <w:numId w:val="1001"/>
        </w:numPr>
        <w:pStyle w:val="Compact"/>
      </w:pPr>
      <w:r>
        <w:rPr>
          <w:bCs/>
          <w:b/>
        </w:rPr>
        <w:t xml:space="preserve">Cultural Nuances:</w:t>
      </w:r>
      <w:r>
        <w:t xml:space="preserve"> </w:t>
      </w:r>
      <w:r>
        <w:t xml:space="preserve">Ramadan, Eid, and local events like the Casablanca Film Festival create critical campaign windows. The Marketing Manager will localize messaging to align with Islamic values and Moroccan cultural pride—avoiding generic global campaigns.</w:t>
      </w:r>
    </w:p>
    <w:p>
      <w:pPr>
        <w:numPr>
          <w:ilvl w:val="0"/>
          <w:numId w:val="1001"/>
        </w:numPr>
        <w:pStyle w:val="Compact"/>
      </w:pPr>
      <w:r>
        <w:rPr>
          <w:bCs/>
          <w:b/>
        </w:rPr>
        <w:t xml:space="preserve">Economic Landscape:</w:t>
      </w:r>
      <w:r>
        <w:t xml:space="preserve"> </w:t>
      </w:r>
      <w:r>
        <w:t xml:space="preserve">High competition in retail, fintech, and services necessitates differentiation. The Marketing Plan identifies premiumization opportunities for luxury goods (e.g., French-Moroccan partnerships) and value-driven propositions for SMEs.</w:t>
      </w:r>
    </w:p>
    <w:bookmarkEnd w:id="21"/>
    <w:bookmarkStart w:id="22" w:name="X25f03d2dec052e266181104c9a3e043d7b05f13"/>
    <w:p>
      <w:pPr>
        <w:pStyle w:val="Heading2"/>
      </w:pPr>
      <w:r>
        <w:t xml:space="preserve">Strategic Objectives for the Marketing Manager</w:t>
      </w:r>
    </w:p>
    <w:p>
      <w:pPr>
        <w:pStyle w:val="FirstParagraph"/>
      </w:pPr>
      <w:r>
        <w:t xml:space="preserve">The Marketing Manager’s role in Morocco Casablanca is to act as a cultural translator and data strategist. Key objectives include:</w:t>
      </w:r>
    </w:p>
    <w:p>
      <w:pPr>
        <w:numPr>
          <w:ilvl w:val="0"/>
          <w:numId w:val="1002"/>
        </w:numPr>
        <w:pStyle w:val="Compact"/>
      </w:pPr>
      <w:r>
        <w:rPr>
          <w:bCs/>
          <w:b/>
        </w:rPr>
        <w:t xml:space="preserve">Localized Brand Positioning:</w:t>
      </w:r>
      <w:r>
        <w:t xml:space="preserve"> </w:t>
      </w:r>
      <w:r>
        <w:t xml:space="preserve">Develop a Casablanca-specific brand narrative emphasizing community, innovation, and Moroccan identity—distinct from national campaigns.</w:t>
      </w:r>
    </w:p>
    <w:p>
      <w:pPr>
        <w:numPr>
          <w:ilvl w:val="0"/>
          <w:numId w:val="1002"/>
        </w:numPr>
        <w:pStyle w:val="Compact"/>
      </w:pPr>
      <w:r>
        <w:rPr>
          <w:bCs/>
          <w:b/>
        </w:rPr>
        <w:t xml:space="preserve">Digital Expansion:</w:t>
      </w:r>
      <w:r>
        <w:t xml:space="preserve"> </w:t>
      </w:r>
      <w:r>
        <w:t xml:space="preserve">Achieve 70% of new customer acquisition through digital channels (Meta, Google Ads, local influencers) within 12 months.</w:t>
      </w:r>
    </w:p>
    <w:p>
      <w:pPr>
        <w:numPr>
          <w:ilvl w:val="0"/>
          <w:numId w:val="1002"/>
        </w:numPr>
        <w:pStyle w:val="Compact"/>
      </w:pPr>
      <w:r>
        <w:rPr>
          <w:bCs/>
          <w:b/>
        </w:rPr>
        <w:t xml:space="preserve">Partnership Synergy:</w:t>
      </w:r>
      <w:r>
        <w:t xml:space="preserve"> </w:t>
      </w:r>
      <w:r>
        <w:t xml:space="preserve">Forge 5+ strategic partnerships with Casablanca-based entities (e.g., Marjane supermarkets, Casablanca’s tech hubs) for co-branded campaigns.</w:t>
      </w:r>
    </w:p>
    <w:p>
      <w:pPr>
        <w:numPr>
          <w:ilvl w:val="0"/>
          <w:numId w:val="1002"/>
        </w:numPr>
        <w:pStyle w:val="Compact"/>
      </w:pPr>
      <w:r>
        <w:rPr>
          <w:bCs/>
          <w:b/>
        </w:rPr>
        <w:t xml:space="preserve">Cultural Compliance:</w:t>
      </w:r>
      <w:r>
        <w:t xml:space="preserve"> </w:t>
      </w:r>
      <w:r>
        <w:t xml:space="preserve">Ensure all campaigns adhere to Morocco’s Advertising Code (CNCC) and reflect local sensitivities—managed proactively by the Marketing Manager.</w:t>
      </w:r>
    </w:p>
    <w:bookmarkEnd w:id="22"/>
    <w:bookmarkStart w:id="27" w:name="Xdee722968c6d8ae401f76da6f2520bc00492f88"/>
    <w:p>
      <w:pPr>
        <w:pStyle w:val="Heading2"/>
      </w:pPr>
      <w:r>
        <w:t xml:space="preserve">Tactical Implementation: Marketing Manager’s Action Plan</w:t>
      </w:r>
    </w:p>
    <w:p>
      <w:pPr>
        <w:pStyle w:val="FirstParagraph"/>
      </w:pPr>
      <w:r>
        <w:t xml:space="preserve">This Marketing Plan details actionable steps for the Marketing Manager to execute in Morocco Casablanca:</w:t>
      </w:r>
    </w:p>
    <w:bookmarkStart w:id="23" w:name="hyper-local-digital-campaigns"/>
    <w:p>
      <w:pPr>
        <w:pStyle w:val="Heading3"/>
      </w:pPr>
      <w:r>
        <w:t xml:space="preserve">1. Hyper-Local Digital Campaigns</w:t>
      </w:r>
    </w:p>
    <w:p>
      <w:pPr>
        <w:pStyle w:val="FirstParagraph"/>
      </w:pPr>
      <w:r>
        <w:t xml:space="preserve">The Marketing Manager will deploy geo-targeted digital ads focusing on Casablanca’s neighborhoods (e.g., Sidi Moumen, Hay Mohammadi) with content in Darija and French. Example: A TikTok challenge during Eid featuring local influencers showcasing product use in Moroccan homes—leveraging Casablanca’s street culture. Budget allocation: 45% of digital spend to this initiative.</w:t>
      </w:r>
    </w:p>
    <w:bookmarkEnd w:id="23"/>
    <w:bookmarkStart w:id="24" w:name="community-driven-engagement"/>
    <w:p>
      <w:pPr>
        <w:pStyle w:val="Heading3"/>
      </w:pPr>
      <w:r>
        <w:t xml:space="preserve">2. Community-Driven Engagement</w:t>
      </w:r>
    </w:p>
    <w:p>
      <w:pPr>
        <w:pStyle w:val="FirstParagraph"/>
      </w:pPr>
      <w:r>
        <w:t xml:space="preserve">Organize quarterly "Casablanca Connect" events (e.g., pop-up markets at Corniche, sponsorships for local sports teams). The Marketing Manager will manage logistics, partnerships with Casablanca city initiatives like "Casablanca 2030," and post-event analytics. This builds authentic brand trust—critical in Morocco’s relationship-driven market.</w:t>
      </w:r>
    </w:p>
    <w:bookmarkEnd w:id="24"/>
    <w:bookmarkStart w:id="25" w:name="data-driven-localization"/>
    <w:p>
      <w:pPr>
        <w:pStyle w:val="Heading3"/>
      </w:pPr>
      <w:r>
        <w:t xml:space="preserve">3. Data-Driven Localization</w:t>
      </w:r>
    </w:p>
    <w:p>
      <w:pPr>
        <w:pStyle w:val="FirstParagraph"/>
      </w:pPr>
      <w:r>
        <w:t xml:space="preserve">Utilize Casablanca-specific CRM data to personalize email/SMS campaigns (e.g., weather-based promotions for summer in Casablanca). The Marketing Manager will collaborate with local analysts to interpret regional trends—such as the 20% rise in e-commerce during Ramadan—ensuring the Marketing Plan evolves monthly based on real-time Casablanca data.</w:t>
      </w:r>
    </w:p>
    <w:bookmarkEnd w:id="25"/>
    <w:bookmarkStart w:id="26" w:name="influencer-media-strategy"/>
    <w:p>
      <w:pPr>
        <w:pStyle w:val="Heading3"/>
      </w:pPr>
      <w:r>
        <w:t xml:space="preserve">4. Influencer &amp; Media Strategy</w:t>
      </w:r>
    </w:p>
    <w:p>
      <w:pPr>
        <w:pStyle w:val="FirstParagraph"/>
      </w:pPr>
      <w:r>
        <w:t xml:space="preserve">Partner exclusively with micro-influencers (5k–50k followers) in Casablanca known for authenticity (e.g., food bloggers like @CasablancaEats). Avoid celebrity endorsements—Moroccan consumers prioritize relatability. The Marketing Manager will oversee content approvals to ensure cultural alignment.</w:t>
      </w:r>
    </w:p>
    <w:bookmarkEnd w:id="26"/>
    <w:bookmarkEnd w:id="27"/>
    <w:bookmarkStart w:id="28" w:name="resource-allocation-budget"/>
    <w:p>
      <w:pPr>
        <w:pStyle w:val="Heading2"/>
      </w:pPr>
      <w:r>
        <w:t xml:space="preserve">Resource Allocation &amp; Budget</w:t>
      </w:r>
    </w:p>
    <w:p>
      <w:pPr>
        <w:pStyle w:val="FirstParagraph"/>
      </w:pPr>
      <w:r>
        <w:t xml:space="preserve">For Morocco Casablanca, the Marketing Plan allocates:</w:t>
      </w:r>
    </w:p>
    <w:p>
      <w:pPr>
        <w:numPr>
          <w:ilvl w:val="0"/>
          <w:numId w:val="1003"/>
        </w:numPr>
        <w:pStyle w:val="Compact"/>
      </w:pPr>
      <w:r>
        <w:rPr>
          <w:bCs/>
          <w:b/>
        </w:rPr>
        <w:t xml:space="preserve">Digital Advertising (45%):</w:t>
      </w:r>
      <w:r>
        <w:t xml:space="preserve"> </w:t>
      </w:r>
      <w:r>
        <w:t xml:space="preserve">Focused on Casablanca-specific geotargeting and platform optimization.</w:t>
      </w:r>
    </w:p>
    <w:p>
      <w:pPr>
        <w:numPr>
          <w:ilvl w:val="0"/>
          <w:numId w:val="1003"/>
        </w:numPr>
        <w:pStyle w:val="Compact"/>
      </w:pPr>
      <w:r>
        <w:rPr>
          <w:bCs/>
          <w:b/>
        </w:rPr>
        <w:t xml:space="preserve">Local Partnerships (25%):</w:t>
      </w:r>
      <w:r>
        <w:t xml:space="preserve"> </w:t>
      </w:r>
      <w:r>
        <w:t xml:space="preserve">Co-branded events with Casablanca-based brands.</w:t>
      </w:r>
    </w:p>
    <w:p>
      <w:pPr>
        <w:numPr>
          <w:ilvl w:val="0"/>
          <w:numId w:val="1003"/>
        </w:numPr>
        <w:pStyle w:val="Compact"/>
      </w:pPr>
      <w:r>
        <w:rPr>
          <w:bCs/>
          <w:b/>
        </w:rPr>
        <w:t xml:space="preserve">Influencer Collaborations (20%):</w:t>
      </w:r>
      <w:r>
        <w:t xml:space="preserve"> </w:t>
      </w:r>
      <w:r>
        <w:t xml:space="preserve">Micro-influencers across Casablanca’s urban zones.</w:t>
      </w:r>
    </w:p>
    <w:p>
      <w:pPr>
        <w:numPr>
          <w:ilvl w:val="0"/>
          <w:numId w:val="1003"/>
        </w:numPr>
        <w:pStyle w:val="Compact"/>
      </w:pPr>
      <w:r>
        <w:rPr>
          <w:bCs/>
          <w:b/>
        </w:rPr>
        <w:t xml:space="preserve">Metrics &amp; Analytics (10%):</w:t>
      </w:r>
      <w:r>
        <w:t xml:space="preserve"> </w:t>
      </w:r>
      <w:r>
        <w:t xml:space="preserve">Dedicated tools to track local KPIs (e.g., engagement rates in Casablanca vs. Rabat).</w:t>
      </w:r>
    </w:p>
    <w:bookmarkEnd w:id="28"/>
    <w:bookmarkStart w:id="29" w:name="X63bc3289c69238e0000d7086efa8123c4777889"/>
    <w:p>
      <w:pPr>
        <w:pStyle w:val="Heading2"/>
      </w:pPr>
      <w:r>
        <w:t xml:space="preserve">Role of the Marketing Manager: Critical Success Factor</w:t>
      </w:r>
    </w:p>
    <w:p>
      <w:pPr>
        <w:pStyle w:val="FirstParagraph"/>
      </w:pPr>
      <w:r>
        <w:t xml:space="preserve">The Marketing Manager in Morocco Casablanca is not a regional extension but a strategic leader. They must possess:</w:t>
      </w:r>
    </w:p>
    <w:p>
      <w:pPr>
        <w:numPr>
          <w:ilvl w:val="0"/>
          <w:numId w:val="1004"/>
        </w:numPr>
        <w:pStyle w:val="Compact"/>
      </w:pPr>
      <w:r>
        <w:t xml:space="preserve">Fluency in French, Arabic (Darija), and English for authentic local engagement.</w:t>
      </w:r>
    </w:p>
    <w:p>
      <w:pPr>
        <w:numPr>
          <w:ilvl w:val="0"/>
          <w:numId w:val="1004"/>
        </w:numPr>
        <w:pStyle w:val="Compact"/>
      </w:pPr>
      <w:r>
        <w:t xml:space="preserve">Experience navigating Morocco’s media landscape (e.g., understanding Mawjoudat’s influence).</w:t>
      </w:r>
    </w:p>
    <w:p>
      <w:pPr>
        <w:numPr>
          <w:ilvl w:val="0"/>
          <w:numId w:val="1004"/>
        </w:numPr>
        <w:pStyle w:val="Compact"/>
      </w:pPr>
      <w:r>
        <w:t xml:space="preserve">A mindset of "Casablanca-first"—every decision must answer: "How does this resonate with a resident in Casablanca?"</w:t>
      </w:r>
    </w:p>
    <w:bookmarkEnd w:id="29"/>
    <w:bookmarkStart w:id="30" w:name="kpis-performance-tracking"/>
    <w:p>
      <w:pPr>
        <w:pStyle w:val="Heading2"/>
      </w:pPr>
      <w:r>
        <w:t xml:space="preserve">KPIs &amp; Performance Tracking</w:t>
      </w:r>
    </w:p>
    <w:p>
      <w:pPr>
        <w:pStyle w:val="FirstParagraph"/>
      </w:pPr>
      <w:r>
        <w:t xml:space="preserve">This Marketing Plan defines Casablanca-specific KPIs:</w:t>
      </w:r>
    </w:p>
    <w:p>
      <w:pPr>
        <w:numPr>
          <w:ilvl w:val="0"/>
          <w:numId w:val="1005"/>
        </w:numPr>
        <w:pStyle w:val="Compact"/>
      </w:pPr>
      <w:r>
        <w:rPr>
          <w:bCs/>
          <w:b/>
        </w:rPr>
        <w:t xml:space="preserve">Brand Lift:</w:t>
      </w:r>
      <w:r>
        <w:t xml:space="preserve"> </w:t>
      </w:r>
      <w:r>
        <w:t xml:space="preserve">Measured via local surveys (Casablanca focus groups) tracking brand recall.</w:t>
      </w:r>
    </w:p>
    <w:p>
      <w:pPr>
        <w:numPr>
          <w:ilvl w:val="0"/>
          <w:numId w:val="1005"/>
        </w:numPr>
        <w:pStyle w:val="Compact"/>
      </w:pPr>
      <w:r>
        <w:rPr>
          <w:bCs/>
          <w:b/>
        </w:rPr>
        <w:t xml:space="preserve">Conversion Rate:</w:t>
      </w:r>
      <w:r>
        <w:t xml:space="preserve"> </w:t>
      </w:r>
      <w:r>
        <w:t xml:space="preserve">Tracked by platform (e.g., Instagram clicks to Casablanca store visits).</w:t>
      </w:r>
    </w:p>
    <w:p>
      <w:pPr>
        <w:numPr>
          <w:ilvl w:val="0"/>
          <w:numId w:val="1005"/>
        </w:numPr>
        <w:pStyle w:val="Compact"/>
      </w:pPr>
      <w:r>
        <w:rPr>
          <w:bCs/>
          <w:b/>
        </w:rPr>
        <w:t xml:space="preserve">Social Sentiment:</w:t>
      </w:r>
      <w:r>
        <w:t xml:space="preserve"> </w:t>
      </w:r>
      <w:r>
        <w:t xml:space="preserve">Monitored using tools like Brandwatch for Moroccan keywords (e.g., "Casablanca [Product]").</w:t>
      </w:r>
    </w:p>
    <w:bookmarkEnd w:id="30"/>
    <w:bookmarkStart w:id="31" w:name="X2c325a202a7319dc0a51fd5ec5f03e3fa501d77"/>
    <w:p>
      <w:pPr>
        <w:pStyle w:val="Heading2"/>
      </w:pPr>
      <w:r>
        <w:t xml:space="preserve">Conclusion: The Future of Marketing in Morocco Casablanca</w:t>
      </w:r>
    </w:p>
    <w:p>
      <w:pPr>
        <w:pStyle w:val="FirstParagraph"/>
      </w:pPr>
      <w:r>
        <w:t xml:space="preserve">This Marketing Plan is a living document, designed to evolve with the heartbeat of Morocco Casablanca. The success of the entire strategy hinges on the Marketing Manager’s ability to merge global best practices with hyper-local intelligence. By embedding "Morocco Casablanca" into every campaign—through cultural authenticity, neighborhood-level targeting, and community partnership—the Marketing Manager will position [Client/Company Name] as a brand that doesn’t just operate in Casablanca but belongs there. The ultimate goal: To make our brand synonymous with the energy, innovation, and spirit of Morocco’s most dynamic city. This is not merely a Marketing Plan—it’s the blueprint for becoming indispensable in Morocco Casablanca.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Roadmap for Marketing Manager in Morocco Casablanca</dc:title>
  <dc:creator/>
  <dc:language>en</dc:language>
  <cp:keywords/>
  <dcterms:created xsi:type="dcterms:W3CDTF">2026-07-24T04:53:17Z</dcterms:created>
  <dcterms:modified xsi:type="dcterms:W3CDTF">2026-07-24T04:53:17Z</dcterms:modified>
</cp:coreProperties>
</file>

<file path=docProps/custom.xml><?xml version="1.0" encoding="utf-8"?>
<Properties xmlns="http://schemas.openxmlformats.org/officeDocument/2006/custom-properties" xmlns:vt="http://schemas.openxmlformats.org/officeDocument/2006/docPropsVTypes"/>
</file>