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Australia</w:t>
      </w:r>
      <w:r>
        <w:t xml:space="preserve"> </w:t>
      </w:r>
      <w:r>
        <w:t xml:space="preserve">Brisbane</w:t>
      </w:r>
    </w:p>
    <w:bookmarkStart w:id="28" w:name="X2226c9d0fbe6b835da8d615695de2516c2591c4"/>
    <w:p>
      <w:pPr>
        <w:pStyle w:val="Heading1"/>
      </w:pPr>
      <w:r>
        <w:t xml:space="preserve">Mason Marketing Plan: Strategic Entry into Australia Brisbane Market</w:t>
      </w:r>
    </w:p>
    <w:bookmarkStart w:id="20" w:name="executive-summary"/>
    <w:p>
      <w:pPr>
        <w:pStyle w:val="Heading2"/>
      </w:pPr>
      <w:r>
        <w:t xml:space="preserve">Executive Summary</w:t>
      </w:r>
    </w:p>
    <w:p>
      <w:pPr>
        <w:pStyle w:val="FirstParagraph"/>
      </w:pPr>
      <w:r>
        <w:t xml:space="preserve">This comprehensive Marketing Plan outlines the strategic roadmap for Mason, a premium artisanal coffee brand, to establish a commanding presence in the dynamic Australian market with a targeted focus on Brisbane. As Brisbane experiences unprecedented growth as Australia's fastest-growing capital city—with its vibrant food culture, tourism surge, and discerning consumer base—Mason is positioned to capture significant market share through hyper-localized engagement. This plan details Mason's entry strategy, positioning, target audience segmentation within Australia Brisbane, and tactical execution across digital, experiential, and community channels. Our goal is to achieve 15% market penetration in Brisbane’s specialty coffee segment within 18 months while embedding Mason as a beloved local brand synonymous with quality and community pride.</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an exceptional opportunity for Mason due to its unique market dynamics. As the capital of Queensland, Australia’s third-largest city, Brisbane boasts over 2.5 million residents with a rapidly diversifying demographic profile. The city’s café culture is thriving, fueled by young professionals (aged 25–44), affluent retirees, and a growing international visitor base—particularly from Asia and New Zealand. According to recent industry reports, Brisbane's specialty coffee market grew at 12% annually (2023), yet local premium brands struggle to meet demand due to inconsistent supply chains. Crucially, Brisbane consumers prioritize 'local ownership'—78% prefer brands with community roots over national chains (Brisbane Consumer Insights, 2024). Mason’s Australian-made ethos aligns perfectly with this sentiment. This plan leverages Brisbane's identity as a city embracing sustainability and local craftsmanship to position Mason not just as a coffee provider, but as a cultural partner in Australia Brisbane’s story.</w:t>
      </w:r>
    </w:p>
    <w:bookmarkEnd w:id="21"/>
    <w:bookmarkStart w:id="22" w:name="X9828054b4fd5168c1cf0a0633c3cce6965fb32b"/>
    <w:p>
      <w:pPr>
        <w:pStyle w:val="Heading2"/>
      </w:pPr>
      <w:r>
        <w:t xml:space="preserve">Brand Positioning: Mason in the Brisbane Landscape</w:t>
      </w:r>
    </w:p>
    <w:p>
      <w:pPr>
        <w:pStyle w:val="FirstParagraph"/>
      </w:pPr>
      <w:r>
        <w:t xml:space="preserve">Mason will be positioned as "Brisbane’s Artisan Coffee Revolution"—a brand deeply rooted in the city’s spirit, crafted with Queensland-sourced beans and a commitment to local partnerships. Unlike competitors who import beans from overseas, Mason sources directly from small-batch Queensland growers (e.g., Atherton Tablelands), emphasizing traceability and reducing carbon footprint. This resonates powerfully with Brisbane’s eco-conscious consumers. Our tagline—</w:t>
      </w:r>
      <w:r>
        <w:rPr>
          <w:iCs/>
          <w:i/>
        </w:rPr>
        <w:t xml:space="preserve">"Brewed Locally, Loved Globally"</w:t>
      </w:r>
      <w:r>
        <w:t xml:space="preserve">—will permeate all communications, reinforcing Mason’s Australian identity while appealing to global travelers visiting Australia Brisbane. Crucially, Mason will avoid generic "Brisbane" clichés (e.g., sunshine imagery), instead focusing on authentic local narratives: coffee farmers in the Gold Coast hinterland, partnerships with South Bank cafes, and support for Brisbane’s LGBTQ+ community through dedicated initiatives.</w:t>
      </w:r>
    </w:p>
    <w:bookmarkEnd w:id="22"/>
    <w:bookmarkStart w:id="23" w:name="target-audience-precision-segmentation"/>
    <w:p>
      <w:pPr>
        <w:pStyle w:val="Heading2"/>
      </w:pPr>
      <w:r>
        <w:t xml:space="preserve">Target Audience: Precision Segmentation</w:t>
      </w:r>
    </w:p>
    <w:p>
      <w:pPr>
        <w:pStyle w:val="FirstParagraph"/>
      </w:pPr>
      <w:r>
        <w:t xml:space="preserve">Our primary audience is segmented into three Brisbane-specific cohorts:</w:t>
      </w:r>
    </w:p>
    <w:p>
      <w:pPr>
        <w:numPr>
          <w:ilvl w:val="0"/>
          <w:numId w:val="1001"/>
        </w:numPr>
        <w:pStyle w:val="Compact"/>
      </w:pPr>
      <w:r>
        <w:rPr>
          <w:bCs/>
          <w:b/>
        </w:rPr>
        <w:t xml:space="preserve">Brisbane Professionals (60%):</w:t>
      </w:r>
      <w:r>
        <w:t xml:space="preserve"> </w:t>
      </w:r>
      <w:r>
        <w:t xml:space="preserve">Urban workers seeking premium coffee in busy CBD locations like Fortitude Valley and Queen Street Mall. They value convenience, quality, and brand alignment with Brisbane’s professional ethos.</w:t>
      </w:r>
    </w:p>
    <w:p>
      <w:pPr>
        <w:numPr>
          <w:ilvl w:val="0"/>
          <w:numId w:val="1001"/>
        </w:numPr>
        <w:pStyle w:val="Compact"/>
      </w:pPr>
      <w:r>
        <w:rPr>
          <w:bCs/>
          <w:b/>
        </w:rPr>
        <w:t xml:space="preserve">Brisbane Families &amp; Tourists (30%):</w:t>
      </w:r>
      <w:r>
        <w:t xml:space="preserve"> </w:t>
      </w:r>
      <w:r>
        <w:t xml:space="preserve">Visitors exploring Australia Brisbane attractions (e.g., South Bank, Story Bridge) who prioritize unique local experiences over chain coffee shops.</w:t>
      </w:r>
    </w:p>
    <w:p>
      <w:pPr>
        <w:numPr>
          <w:ilvl w:val="0"/>
          <w:numId w:val="1001"/>
        </w:numPr>
        <w:pStyle w:val="Compact"/>
      </w:pPr>
      <w:r>
        <w:rPr>
          <w:bCs/>
          <w:b/>
        </w:rPr>
        <w:t xml:space="preserve">Brisbane Sustainability Advocates (10%):</w:t>
      </w:r>
      <w:r>
        <w:t xml:space="preserve"> </w:t>
      </w:r>
      <w:r>
        <w:t xml:space="preserve">Eco-conscious residents actively seeking brands with ethical sourcing and community investment—core to Mason’s mission.</w:t>
      </w:r>
    </w:p>
    <w:bookmarkEnd w:id="23"/>
    <w:bookmarkStart w:id="24" w:name="action-plan-tactics"/>
    <w:p>
      <w:pPr>
        <w:pStyle w:val="Heading2"/>
      </w:pPr>
      <w:r>
        <w:t xml:space="preserve">Action Plan &amp; Tactics</w:t>
      </w:r>
    </w:p>
    <w:p>
      <w:pPr>
        <w:pStyle w:val="FirstParagraph"/>
      </w:pPr>
      <w:r>
        <w:t xml:space="preserve">The 18-month execution plan prioritizes Brisbane-specific touchpoints: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Tactics</w:t>
            </w:r>
          </w:p>
        </w:tc>
        <w:tc>
          <w:tcPr/>
          <w:p>
            <w:pPr>
              <w:pStyle w:val="Compact"/>
              <w:jc w:val="left"/>
            </w:pPr>
            <w:r>
              <w:t xml:space="preserve">Brisbane Focus</w:t>
            </w:r>
          </w:p>
        </w:tc>
      </w:tr>
      <w:tr>
        <w:tc>
          <w:tcPr/>
          <w:p>
            <w:pPr>
              <w:pStyle w:val="Compact"/>
              <w:jc w:val="left"/>
            </w:pPr>
            <w:r>
              <w:t xml:space="preserve">Months 1–3: Launch &amp; Awareness</w:t>
            </w:r>
          </w:p>
        </w:tc>
        <w:tc>
          <w:tcPr/>
          <w:p>
            <w:pPr>
              <w:pStyle w:val="Compact"/>
              <w:jc w:val="left"/>
            </w:pPr>
            <w:r>
              <w:t xml:space="preserve">- Pop-up cafes in Brisbane hotspots (South Bank, West End)</w:t>
            </w:r>
            <w:r>
              <w:br/>
            </w:r>
            <w:r>
              <w:t xml:space="preserve">- Instagram/TikTok campaign featuring local Brisbane influencers (#BrisbaneMason)</w:t>
            </w:r>
            <w:r>
              <w:br/>
            </w:r>
            <w:r>
              <w:t xml:space="preserve">- Partnership with Queensland-based wellness brand "Aurora" for co-branded events</w:t>
            </w:r>
          </w:p>
        </w:tc>
        <w:tc>
          <w:tcPr/>
          <w:p>
            <w:pPr>
              <w:pStyle w:val="Compact"/>
              <w:jc w:val="left"/>
            </w:pPr>
            <w:r>
              <w:t xml:space="preserve">Hyper-localized experiences; leveraging Brisbane’s social media culture</w:t>
            </w:r>
          </w:p>
        </w:tc>
      </w:tr>
      <w:tr>
        <w:tc>
          <w:tcPr/>
          <w:p>
            <w:pPr>
              <w:pStyle w:val="Compact"/>
              <w:jc w:val="left"/>
            </w:pPr>
            <w:r>
              <w:t xml:space="preserve">Months 4–9: Community Integration</w:t>
            </w:r>
          </w:p>
        </w:tc>
        <w:tc>
          <w:tcPr/>
          <w:p>
            <w:pPr>
              <w:pStyle w:val="Compact"/>
              <w:jc w:val="left"/>
            </w:pPr>
            <w:r>
              <w:t xml:space="preserve">- Sponsorship of Brisbane City Council’s "Green Festival"</w:t>
            </w:r>
            <w:r>
              <w:br/>
            </w:r>
            <w:r>
              <w:t xml:space="preserve">- Donation program: $0.50 per bag sold supports Brisbane youth employment initiatives</w:t>
            </w:r>
            <w:r>
              <w:br/>
            </w:r>
            <w:r>
              <w:t xml:space="preserve">- "Mason Local Roaster" program sourcing beans from specific Queensland farms (e.g., Maleny)</w:t>
            </w:r>
          </w:p>
        </w:tc>
        <w:tc>
          <w:tcPr/>
          <w:p>
            <w:pPr>
              <w:pStyle w:val="Compact"/>
              <w:jc w:val="left"/>
            </w:pPr>
            <w:r>
              <w:t xml:space="preserve">Embedding Mason in Brisbane’s community fabric; aligning with city sustainability goals</w:t>
            </w:r>
          </w:p>
        </w:tc>
      </w:tr>
      <w:tr>
        <w:tc>
          <w:tcPr/>
          <w:p>
            <w:pPr>
              <w:pStyle w:val="Compact"/>
              <w:jc w:val="left"/>
            </w:pPr>
            <w:r>
              <w:t xml:space="preserve">Months 10–18: Scale &amp; Loyalty</w:t>
            </w:r>
          </w:p>
        </w:tc>
        <w:tc>
          <w:tcPr/>
          <w:p>
            <w:pPr>
              <w:pStyle w:val="Compact"/>
              <w:jc w:val="left"/>
            </w:pPr>
            <w:r>
              <w:t xml:space="preserve">- Launch Mason-branded café at Brisbane Airport (Terminals 2/3)</w:t>
            </w:r>
            <w:r>
              <w:br/>
            </w:r>
            <w:r>
              <w:t xml:space="preserve">- Loyalty program tied to Brisbane-specific rewards (e.g., free coffee for local event volunteers)</w:t>
            </w:r>
            <w:r>
              <w:br/>
            </w:r>
            <w:r>
              <w:t xml:space="preserve">- Annual "Brisbane Coffee Cup" competition featuring local baristas</w:t>
            </w:r>
          </w:p>
        </w:tc>
        <w:tc>
          <w:tcPr/>
          <w:p>
            <w:pPr>
              <w:pStyle w:val="Compact"/>
              <w:jc w:val="left"/>
            </w:pPr>
            <w:r>
              <w:t xml:space="preserve">Driving repeat visits from tourists and residents; building brand equity in Australia Brisbane</w:t>
            </w:r>
          </w:p>
        </w:tc>
      </w:tr>
    </w:tbl>
    <w:bookmarkEnd w:id="24"/>
    <w:bookmarkStart w:id="25" w:name="key-performance-indicators-kpis"/>
    <w:p>
      <w:pPr>
        <w:pStyle w:val="Heading2"/>
      </w:pPr>
      <w:r>
        <w:t xml:space="preserve">Key Performance Indicators (KPIs)</w:t>
      </w:r>
    </w:p>
    <w:p>
      <w:pPr>
        <w:pStyle w:val="FirstParagraph"/>
      </w:pPr>
      <w:r>
        <w:t xml:space="preserve">All KPIs are measured against Mason’s Brisbane performance metrics:</w:t>
      </w:r>
    </w:p>
    <w:p>
      <w:pPr>
        <w:numPr>
          <w:ilvl w:val="0"/>
          <w:numId w:val="1002"/>
        </w:numPr>
        <w:pStyle w:val="Compact"/>
      </w:pPr>
      <w:r>
        <w:rPr>
          <w:bCs/>
          <w:b/>
        </w:rPr>
        <w:t xml:space="preserve">Market Share:</w:t>
      </w:r>
      <w:r>
        <w:t xml:space="preserve"> </w:t>
      </w:r>
      <w:r>
        <w:t xml:space="preserve">Achieve 15% in Brisbane specialty coffee sector (vs. 7% for competitors) by Month 18.</w:t>
      </w:r>
    </w:p>
    <w:p>
      <w:pPr>
        <w:numPr>
          <w:ilvl w:val="0"/>
          <w:numId w:val="1002"/>
        </w:numPr>
        <w:pStyle w:val="Compact"/>
      </w:pPr>
      <w:r>
        <w:rPr>
          <w:bCs/>
          <w:b/>
        </w:rPr>
        <w:t xml:space="preserve">Brand Awareness:</w:t>
      </w:r>
      <w:r>
        <w:t xml:space="preserve"> </w:t>
      </w:r>
      <w:r>
        <w:t xml:space="preserve">Reach 65% recognition among Brisbane residents aged 25–44 via quarterly surveys.</w:t>
      </w:r>
    </w:p>
    <w:p>
      <w:pPr>
        <w:numPr>
          <w:ilvl w:val="0"/>
          <w:numId w:val="1002"/>
        </w:numPr>
        <w:pStyle w:val="Compact"/>
      </w:pPr>
      <w:r>
        <w:rPr>
          <w:bCs/>
          <w:b/>
        </w:rPr>
        <w:t xml:space="preserve">Community Impact:</w:t>
      </w:r>
      <w:r>
        <w:t xml:space="preserve"> </w:t>
      </w:r>
      <w:r>
        <w:t xml:space="preserve">Partner with 10+ Brisbane-based organizations (e.g., Brisbane City Council, local schools) by Month 12.</w:t>
      </w:r>
    </w:p>
    <w:p>
      <w:pPr>
        <w:numPr>
          <w:ilvl w:val="0"/>
          <w:numId w:val="1002"/>
        </w:numPr>
        <w:pStyle w:val="Compact"/>
      </w:pPr>
      <w:r>
        <w:rPr>
          <w:bCs/>
          <w:b/>
        </w:rPr>
        <w:t xml:space="preserve">Customer Loyalty:</w:t>
      </w:r>
      <w:r>
        <w:t xml:space="preserve"> </w:t>
      </w:r>
      <w:r>
        <w:t xml:space="preserve">Attain 35% repeat purchase rate within Australia Brisbane, exceeding category average of 28%.</w:t>
      </w:r>
    </w:p>
    <w:bookmarkEnd w:id="25"/>
    <w:bookmarkStart w:id="26" w:name="X9f4104b9b28d25f0a9a7dc8e10311d2b21ce88c"/>
    <w:p>
      <w:pPr>
        <w:pStyle w:val="Heading2"/>
      </w:pPr>
      <w:r>
        <w:t xml:space="preserve">Budget Allocation: Brisbane-Centric Investment</w:t>
      </w:r>
    </w:p>
    <w:p>
      <w:pPr>
        <w:pStyle w:val="FirstParagraph"/>
      </w:pPr>
      <w:r>
        <w:t xml:space="preserve">Total budget: $480,000 (Australia-based). Allocation prioritizes high-impact Brisbane tactics:</w:t>
      </w:r>
    </w:p>
    <w:p>
      <w:pPr>
        <w:numPr>
          <w:ilvl w:val="0"/>
          <w:numId w:val="1003"/>
        </w:numPr>
        <w:pStyle w:val="Compact"/>
      </w:pPr>
      <w:r>
        <w:t xml:space="preserve">65% Digital &amp; Experiential (Brisbane pop-ups, influencer campaigns)</w:t>
      </w:r>
    </w:p>
    <w:p>
      <w:pPr>
        <w:numPr>
          <w:ilvl w:val="0"/>
          <w:numId w:val="1003"/>
        </w:numPr>
        <w:pStyle w:val="Compact"/>
      </w:pPr>
      <w:r>
        <w:t xml:space="preserve">25% Community Partnerships (Local sponsorships, sustainability initiatives)</w:t>
      </w:r>
    </w:p>
    <w:p>
      <w:pPr>
        <w:numPr>
          <w:ilvl w:val="0"/>
          <w:numId w:val="1003"/>
        </w:numPr>
        <w:pStyle w:val="Compact"/>
      </w:pPr>
      <w:r>
        <w:t xml:space="preserve">10% Analytics &amp; Optimization (Brisbane-specific market tracking tools)</w:t>
      </w:r>
    </w:p>
    <w:bookmarkEnd w:id="26"/>
    <w:bookmarkStart w:id="27" w:name="X302c0cf9c021724bbf3eac608603f8fd5c01db5"/>
    <w:p>
      <w:pPr>
        <w:pStyle w:val="Heading2"/>
      </w:pPr>
      <w:r>
        <w:t xml:space="preserve">Conclusion: Mason as Brisbane’s Coffee Identity</w:t>
      </w:r>
    </w:p>
    <w:p>
      <w:pPr>
        <w:pStyle w:val="FirstParagraph"/>
      </w:pPr>
      <w:r>
        <w:t xml:space="preserve">This Marketing Plan ensures Mason transcends being a coffee brand to become an intrinsic part of Australia Brisbane’s cultural tapestry. By embedding every strategy within the city’s unique social, environmental, and economic fabric—through local sourcing, community investment, and authentic storytelling—we position Mason not just as a market player but as Brisbane’s own artisan coffee story. In a city where consumers proudly wear "Brisbane" on their sleeve, Mason will embody that pride. The success of this plan hinges on relentless focus: every campaign must answer the question—</w:t>
      </w:r>
      <w:r>
        <w:rPr>
          <w:iCs/>
          <w:i/>
        </w:rPr>
        <w:t xml:space="preserve">How does this make Brisbane feel seen and celebrated?</w:t>
      </w:r>
      <w:r>
        <w:t xml:space="preserve"> </w:t>
      </w:r>
      <w:r>
        <w:t xml:space="preserve">As Mason enters Australia Brisbane, we don’t just sell coffee; we brew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Australia Brisbane</dc:title>
  <dc:creator/>
  <dc:language>en</dc:language>
  <cp:keywords/>
  <dcterms:created xsi:type="dcterms:W3CDTF">2026-07-21T15:23:46Z</dcterms:created>
  <dcterms:modified xsi:type="dcterms:W3CDTF">2026-07-21T15:23:46Z</dcterms:modified>
</cp:coreProperties>
</file>

<file path=docProps/custom.xml><?xml version="1.0" encoding="utf-8"?>
<Properties xmlns="http://schemas.openxmlformats.org/officeDocument/2006/custom-properties" xmlns:vt="http://schemas.openxmlformats.org/officeDocument/2006/docPropsVTypes"/>
</file>