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for</w:t>
      </w:r>
      <w:r>
        <w:t xml:space="preserve"> </w:t>
      </w:r>
      <w:r>
        <w:t xml:space="preserve">China</w:t>
      </w:r>
      <w:r>
        <w:t xml:space="preserve"> </w:t>
      </w:r>
      <w:r>
        <w:t xml:space="preserve">Guangzhou</w:t>
      </w:r>
      <w:r>
        <w:t xml:space="preserve"> </w:t>
      </w:r>
      <w:r>
        <w:t xml:space="preserve">Market</w:t>
      </w:r>
    </w:p>
    <w:bookmarkStart w:id="32" w:name="X2691176beb85c95c635a4d6c0cd4674ccf4f358"/>
    <w:p>
      <w:pPr>
        <w:pStyle w:val="Heading1"/>
      </w:pPr>
      <w:r>
        <w:t xml:space="preserve">Comprehensive Marketing Plan: Mason Entry Strategy for China Guangzhou Market</w:t>
      </w:r>
    </w:p>
    <w:bookmarkStart w:id="20" w:name="executive-summary"/>
    <w:p>
      <w:pPr>
        <w:pStyle w:val="Heading2"/>
      </w:pPr>
      <w:r>
        <w:t xml:space="preserve">Executive Summary</w:t>
      </w:r>
    </w:p>
    <w:p>
      <w:pPr>
        <w:pStyle w:val="FirstParagraph"/>
      </w:pPr>
      <w:r>
        <w:t xml:space="preserve">This Marketing Plan outlines the strategic roadmap for introducing and establishing the premium brand "Mason" in China's dynamic Guangzhou market. As a leader in innovative lifestyle products, Mason will leverage Guangzhou's status as China's southern economic hub to capture significant market share within 18 months. The plan prioritizes cultural alignment, digital engagement, and localized retail experiences to position Mason as the preferred choice for Guangzhou's cosmopolitan urban professionals. This Marketing Plan represents our commitment to delivering exceptional value through meticulous adaptation of Mason's core identity for the China Guangzhou consumer landscape.</w:t>
      </w:r>
    </w:p>
    <w:bookmarkEnd w:id="20"/>
    <w:bookmarkStart w:id="21" w:name="market-analysis-china-guangzhou-context"/>
    <w:p>
      <w:pPr>
        <w:pStyle w:val="Heading2"/>
      </w:pPr>
      <w:r>
        <w:t xml:space="preserve">Market Analysis: China Guangzhou Context</w:t>
      </w:r>
    </w:p>
    <w:p>
      <w:pPr>
        <w:pStyle w:val="FirstParagraph"/>
      </w:pPr>
      <w:r>
        <w:t xml:space="preserve">Guangzhou, a city of 15 million people and the third-largest economic center in China, offers unparalleled opportunities for premium brands. The city's residents exhibit high disposable income (average per capita GDP: $18,500), strong fashion consciousness, and digital sophistication – making it ideal for Mason's upscale positioning. Current market gaps include limited access to globally recognized lifestyle brands with authentic cultural integration. Competitors like IKEA dominate furniture but lack Mason's distinctive design philosophy. This Marketing Plan specifically targets Guangzhou's affluent neighborhoods (Tianhe, Yuexiu) where 72% of residents prioritize quality over price – aligning perfectly with Mason's value proposition.</w:t>
      </w:r>
    </w:p>
    <w:bookmarkEnd w:id="21"/>
    <w:bookmarkStart w:id="22" w:name="target-audience-in-china-guangzhou"/>
    <w:p>
      <w:pPr>
        <w:pStyle w:val="Heading2"/>
      </w:pPr>
      <w:r>
        <w:t xml:space="preserve">Target Audience in China Guangzhou</w:t>
      </w:r>
    </w:p>
    <w:p>
      <w:pPr>
        <w:pStyle w:val="FirstParagraph"/>
      </w:pPr>
      <w:r>
        <w:t xml:space="preserve">Mason will focus on two primary segments within China Guangzhou:</w:t>
      </w:r>
    </w:p>
    <w:p>
      <w:pPr>
        <w:numPr>
          <w:ilvl w:val="0"/>
          <w:numId w:val="1001"/>
        </w:numPr>
        <w:pStyle w:val="Compact"/>
      </w:pPr>
      <w:r>
        <w:rPr>
          <w:bCs/>
          <w:b/>
        </w:rPr>
        <w:t xml:space="preserve">Urban Elite (25-45 years):</w:t>
      </w:r>
      <w:r>
        <w:t xml:space="preserve"> </w:t>
      </w:r>
      <w:r>
        <w:t xml:space="preserve">High-income professionals in finance, tech, and creative industries. They seek status symbols that reflect their cosmopolitan identity while valuing sustainable craftsmanship.</w:t>
      </w:r>
    </w:p>
    <w:p>
      <w:pPr>
        <w:numPr>
          <w:ilvl w:val="0"/>
          <w:numId w:val="1001"/>
        </w:numPr>
        <w:pStyle w:val="Compact"/>
      </w:pPr>
      <w:r>
        <w:rPr>
          <w:bCs/>
          <w:b/>
        </w:rPr>
        <w:t xml:space="preserve">Luxury Lifestyle Seekers (30-50 years):</w:t>
      </w:r>
      <w:r>
        <w:t xml:space="preserve"> </w:t>
      </w:r>
      <w:r>
        <w:t xml:space="preserve">Affluent homeowners in Guangzhou's premium residential zones (e.g., Zhujiang New Town) who prioritize interior aesthetics and brand heritage.</w:t>
      </w:r>
    </w:p>
    <w:p>
      <w:pPr>
        <w:pStyle w:val="FirstParagraph"/>
      </w:pPr>
      <w:r>
        <w:t xml:space="preserve">Our market research indicates 68% of this demographic actively searches for "premium imported lifestyle brands" on platforms like Xiaohongshu and WeChat – directly informing our China Guangzhou marketing strategy.</w:t>
      </w:r>
    </w:p>
    <w:bookmarkEnd w:id="22"/>
    <w:bookmarkStart w:id="23" w:name="strategic-objectives-18-month-timeline"/>
    <w:p>
      <w:pPr>
        <w:pStyle w:val="Heading2"/>
      </w:pPr>
      <w:r>
        <w:t xml:space="preserve">Strategic Objectives (18-Month Timeline)</w:t>
      </w:r>
    </w:p>
    <w:p>
      <w:pPr>
        <w:numPr>
          <w:ilvl w:val="0"/>
          <w:numId w:val="1002"/>
        </w:numPr>
        <w:pStyle w:val="Compact"/>
      </w:pPr>
      <w:r>
        <w:t xml:space="preserve">Attain 15% brand awareness among target audience in China Guangzhou within 12 months</w:t>
      </w:r>
    </w:p>
    <w:p>
      <w:pPr>
        <w:numPr>
          <w:ilvl w:val="0"/>
          <w:numId w:val="1002"/>
        </w:numPr>
        <w:pStyle w:val="Compact"/>
      </w:pPr>
      <w:r>
        <w:t xml:space="preserve">Secure 500+ monthly online engagements through Mason's localized digital channels</w:t>
      </w:r>
    </w:p>
    <w:p>
      <w:pPr>
        <w:numPr>
          <w:ilvl w:val="0"/>
          <w:numId w:val="1002"/>
        </w:numPr>
        <w:pStyle w:val="Compact"/>
      </w:pPr>
      <w:r>
        <w:t xml:space="preserve">Establish 2 physical flagship stores in Tianhe District by Month 14</w:t>
      </w:r>
    </w:p>
    <w:p>
      <w:pPr>
        <w:numPr>
          <w:ilvl w:val="0"/>
          <w:numId w:val="1002"/>
        </w:numPr>
        <w:pStyle w:val="Compact"/>
      </w:pPr>
      <w:r>
        <w:t xml:space="preserve">Achieve 25% market penetration among target segment in China Guangzhou by Month 18</w:t>
      </w:r>
    </w:p>
    <w:bookmarkEnd w:id="23"/>
    <w:bookmarkStart w:id="27" w:name="X4e626276f92ecd6fbe560afead0f76eb7d928a0"/>
    <w:p>
      <w:pPr>
        <w:pStyle w:val="Heading2"/>
      </w:pPr>
      <w:r>
        <w:t xml:space="preserve">Core Marketing Strategies for Mason in China Guangzhou</w:t>
      </w:r>
    </w:p>
    <w:p>
      <w:pPr>
        <w:pStyle w:val="FirstParagraph"/>
      </w:pPr>
      <w:r>
        <w:t xml:space="preserve">This Marketing Plan integrates three pillars specifically tailored for the China Guangzhou market:</w:t>
      </w:r>
    </w:p>
    <w:bookmarkStart w:id="24" w:name="hyper-local-cultural-integration"/>
    <w:p>
      <w:pPr>
        <w:pStyle w:val="Heading3"/>
      </w:pPr>
      <w:r>
        <w:t xml:space="preserve">1. Hyper-Local Cultural Integration</w:t>
      </w:r>
    </w:p>
    <w:p>
      <w:pPr>
        <w:pStyle w:val="FirstParagraph"/>
      </w:pPr>
      <w:r>
        <w:t xml:space="preserve">Mason will collaborate with Guangzhou-based artists and artisans to create limited editions reflecting local culture – such as "Cantonese Tea House" collection inspired by traditional Yunnan tea ceremonies. This cultural synergy, a cornerstone of our Marketing Plan, transforms Mason from an international brand into a locally cherished institution. All marketing materials will feature Chinese-English bilingual content with Guangzhou dialect phrases to foster community connection.</w:t>
      </w:r>
    </w:p>
    <w:bookmarkEnd w:id="24"/>
    <w:bookmarkStart w:id="25" w:name="X87086f96c84656a83b00d573ad9aa107376d559"/>
    <w:p>
      <w:pPr>
        <w:pStyle w:val="Heading3"/>
      </w:pPr>
      <w:r>
        <w:t xml:space="preserve">2. Digital-First Engagement in China Guangzhou</w:t>
      </w:r>
    </w:p>
    <w:p>
      <w:pPr>
        <w:pStyle w:val="FirstParagraph"/>
      </w:pPr>
      <w:r>
        <w:t xml:space="preserve">Leveraging Guangzhou's 98% smartphone penetration, Mason will deploy:</w:t>
      </w:r>
    </w:p>
    <w:p>
      <w:pPr>
        <w:numPr>
          <w:ilvl w:val="0"/>
          <w:numId w:val="1003"/>
        </w:numPr>
        <w:pStyle w:val="Compact"/>
      </w:pPr>
      <w:r>
        <w:t xml:space="preserve">WeChat Official Account: Daily content showcasing "Mason in Guangzhou" lifestyle vignettes</w:t>
      </w:r>
    </w:p>
    <w:p>
      <w:pPr>
        <w:numPr>
          <w:ilvl w:val="0"/>
          <w:numId w:val="1003"/>
        </w:numPr>
        <w:pStyle w:val="Compact"/>
      </w:pPr>
      <w:r>
        <w:t xml:space="preserve">Xiaohongshu Collaborations: Micro-influencers from Guangzhou's top universities (e.g., Sun Yat-sen University)</w:t>
      </w:r>
    </w:p>
    <w:p>
      <w:pPr>
        <w:numPr>
          <w:ilvl w:val="0"/>
          <w:numId w:val="1003"/>
        </w:numPr>
        <w:pStyle w:val="Compact"/>
      </w:pPr>
      <w:r>
        <w:t xml:space="preserve">Alibaba Tmall Premium Store: Exclusive Guangzhou launch promotions with local delivery partners</w:t>
      </w:r>
    </w:p>
    <w:p>
      <w:pPr>
        <w:pStyle w:val="FirstParagraph"/>
      </w:pPr>
      <w:r>
        <w:t xml:space="preserve">This digital strategy ensures Mason remains top-of-mind for China Guangzhou consumers through platforms they actively use daily.</w:t>
      </w:r>
    </w:p>
    <w:bookmarkEnd w:id="25"/>
    <w:bookmarkStart w:id="26" w:name="immersive-physical-experiences"/>
    <w:p>
      <w:pPr>
        <w:pStyle w:val="Heading3"/>
      </w:pPr>
      <w:r>
        <w:t xml:space="preserve">3. Immersive Physical Experiences</w:t>
      </w:r>
    </w:p>
    <w:p>
      <w:pPr>
        <w:pStyle w:val="FirstParagraph"/>
      </w:pPr>
      <w:r>
        <w:t xml:space="preserve">Two flagship stores will open in Guangzhou's prime districts, featuring:</w:t>
      </w:r>
    </w:p>
    <w:p>
      <w:pPr>
        <w:numPr>
          <w:ilvl w:val="0"/>
          <w:numId w:val="1004"/>
        </w:numPr>
        <w:pStyle w:val="Compact"/>
      </w:pPr>
      <w:r>
        <w:t xml:space="preserve">Cantonese-inspired interior design elements (e.g., ceramic tile accents, traditional lattice patterns)</w:t>
      </w:r>
    </w:p>
    <w:p>
      <w:pPr>
        <w:numPr>
          <w:ilvl w:val="0"/>
          <w:numId w:val="1004"/>
        </w:numPr>
        <w:pStyle w:val="Compact"/>
      </w:pPr>
      <w:r>
        <w:t xml:space="preserve">Weekly "Mason Craft Workshops" teaching Guangzhou artisans' techniques</w:t>
      </w:r>
    </w:p>
    <w:p>
      <w:pPr>
        <w:numPr>
          <w:ilvl w:val="0"/>
          <w:numId w:val="1004"/>
        </w:numPr>
        <w:pStyle w:val="Compact"/>
      </w:pPr>
      <w:r>
        <w:t xml:space="preserve">Priority access for WeChat members to exclusive product drops</w:t>
      </w:r>
    </w:p>
    <w:p>
      <w:pPr>
        <w:pStyle w:val="FirstParagraph"/>
      </w:pPr>
      <w:r>
        <w:t xml:space="preserve">These stores will function as community hubs, making the Mason experience deeply personal for China Guangzhou residents – a critical differentiator in our Marketing Plan.</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Mason in China Guangzhou</w:t>
            </w:r>
          </w:p>
        </w:tc>
      </w:tr>
      <w:tr>
        <w:tc>
          <w:tcPr/>
          <w:p>
            <w:pPr>
              <w:pStyle w:val="Compact"/>
              <w:jc w:val="left"/>
            </w:pPr>
            <w:r>
              <w:t xml:space="preserve">Q1 2024</w:t>
            </w:r>
          </w:p>
        </w:tc>
        <w:tc>
          <w:tcPr/>
          <w:p>
            <w:pPr>
              <w:pStyle w:val="Compact"/>
              <w:jc w:val="left"/>
            </w:pPr>
            <w:r>
              <w:t xml:space="preserve">Market research finalization; WeChat account launch; Partnership signings with 3 Guangzhou influencers</w:t>
            </w:r>
          </w:p>
        </w:tc>
      </w:tr>
      <w:tr>
        <w:tc>
          <w:tcPr/>
          <w:p>
            <w:pPr>
              <w:pStyle w:val="Compact"/>
              <w:jc w:val="left"/>
            </w:pPr>
            <w:r>
              <w:t xml:space="preserve">Q2 2024</w:t>
            </w:r>
          </w:p>
        </w:tc>
        <w:tc>
          <w:tcPr/>
          <w:p>
            <w:pPr>
              <w:pStyle w:val="Compact"/>
              <w:jc w:val="left"/>
            </w:pPr>
            <w:r>
              <w:t xml:space="preserve">Mason Guangzhou pop-up at Canton Fair; First limited edition collection launch (Cantonese Tea House)</w:t>
            </w:r>
          </w:p>
        </w:tc>
      </w:tr>
      <w:tr>
        <w:tc>
          <w:tcPr/>
          <w:p>
            <w:pPr>
              <w:pStyle w:val="Compact"/>
              <w:jc w:val="left"/>
            </w:pPr>
            <w:r>
              <w:t xml:space="preserve">Q3 2024</w:t>
            </w:r>
          </w:p>
        </w:tc>
        <w:tc>
          <w:tcPr/>
          <w:p>
            <w:pPr>
              <w:pStyle w:val="Compact"/>
              <w:jc w:val="left"/>
            </w:pPr>
            <w:r>
              <w:t xml:space="preserve">Tmall premium store optimization; First flagship store opening in Tianhe District</w:t>
            </w:r>
          </w:p>
        </w:tc>
      </w:tr>
      <w:tr>
        <w:tc>
          <w:tcPr/>
          <w:p>
            <w:pPr>
              <w:pStyle w:val="Compact"/>
              <w:jc w:val="left"/>
            </w:pPr>
            <w:r>
              <w:t xml:space="preserve">Q4 2024</w:t>
            </w:r>
          </w:p>
        </w:tc>
        <w:tc>
          <w:tcPr/>
          <w:p>
            <w:pPr>
              <w:pStyle w:val="Compact"/>
              <w:jc w:val="left"/>
            </w:pPr>
            <w:r>
              <w:t xml:space="preserve">Second flagship store launch; "Mason Guangzhou Art Festival" cultural event</w:t>
            </w:r>
          </w:p>
        </w:tc>
      </w:tr>
    </w:tbl>
    <w:bookmarkEnd w:id="28"/>
    <w:bookmarkStart w:id="29" w:name="budget-allocation-china-guangzhou-focus"/>
    <w:p>
      <w:pPr>
        <w:pStyle w:val="Heading2"/>
      </w:pPr>
      <w:r>
        <w:t xml:space="preserve">Budget Allocation (China Guangzhou Focus)</w:t>
      </w:r>
    </w:p>
    <w:p>
      <w:pPr>
        <w:pStyle w:val="FirstParagraph"/>
      </w:pPr>
      <w:r>
        <w:t xml:space="preserve">Total allocated budget: $1.8 million USD (specifically for China Guangzhou market):</w:t>
      </w:r>
    </w:p>
    <w:p>
      <w:pPr>
        <w:numPr>
          <w:ilvl w:val="0"/>
          <w:numId w:val="1005"/>
        </w:numPr>
        <w:pStyle w:val="Compact"/>
      </w:pPr>
      <w:r>
        <w:t xml:space="preserve">40% Digital Marketing: WeChat, Xiaohongshu, and targeted social ads focused on Guangzhou user behavior</w:t>
      </w:r>
    </w:p>
    <w:p>
      <w:pPr>
        <w:numPr>
          <w:ilvl w:val="0"/>
          <w:numId w:val="1005"/>
        </w:numPr>
        <w:pStyle w:val="Compact"/>
      </w:pPr>
      <w:r>
        <w:t xml:space="preserve">30% Physical Experience: Store build-outs, local collaborations, and in-store events</w:t>
      </w:r>
    </w:p>
    <w:p>
      <w:pPr>
        <w:numPr>
          <w:ilvl w:val="0"/>
          <w:numId w:val="1005"/>
        </w:numPr>
        <w:pStyle w:val="Compact"/>
      </w:pPr>
      <w:r>
        <w:t xml:space="preserve">20% Cultural Partnerships: Artisan collaborations and community events in China Guangzhou</w:t>
      </w:r>
    </w:p>
    <w:p>
      <w:pPr>
        <w:numPr>
          <w:ilvl w:val="0"/>
          <w:numId w:val="1005"/>
        </w:numPr>
        <w:pStyle w:val="Compact"/>
      </w:pPr>
      <w:r>
        <w:t xml:space="preserve">10% Analytics &amp; Optimization: Real-time campaign adjustments based on Guangzhou consumer insights</w:t>
      </w:r>
    </w:p>
    <w:bookmarkEnd w:id="29"/>
    <w:bookmarkStart w:id="30" w:name="X8c045baf76e619d1e1b267c441cf52e2444994f"/>
    <w:p>
      <w:pPr>
        <w:pStyle w:val="Heading2"/>
      </w:pPr>
      <w:r>
        <w:t xml:space="preserve">Measuring Success: Mason's China Guangzhou Performance Metrics</w:t>
      </w:r>
    </w:p>
    <w:p>
      <w:pPr>
        <w:pStyle w:val="FirstParagraph"/>
      </w:pPr>
      <w:r>
        <w:t xml:space="preserve">We will track KPIs with deep geographic specificity to gauge Mason's success in China Guangzhou:</w:t>
      </w:r>
    </w:p>
    <w:p>
      <w:pPr>
        <w:numPr>
          <w:ilvl w:val="0"/>
          <w:numId w:val="1006"/>
        </w:numPr>
        <w:pStyle w:val="Compact"/>
      </w:pPr>
      <w:r>
        <w:t xml:space="preserve">Brand Awareness: Measured via WeChat surveys targeting Guangzhou residents (target: 15% within 12 months)</w:t>
      </w:r>
    </w:p>
    <w:p>
      <w:pPr>
        <w:numPr>
          <w:ilvl w:val="0"/>
          <w:numId w:val="1006"/>
        </w:numPr>
        <w:pStyle w:val="Compact"/>
      </w:pPr>
      <w:r>
        <w:t xml:space="preserve">Customer Acquisition Cost (CAC): Optimized for Guangzhou digital channels (target: $42 per customer)</w:t>
      </w:r>
    </w:p>
    <w:p>
      <w:pPr>
        <w:numPr>
          <w:ilvl w:val="0"/>
          <w:numId w:val="1006"/>
        </w:numPr>
        <w:pStyle w:val="Compact"/>
      </w:pPr>
      <w:r>
        <w:t xml:space="preserve">Store Footfall: Physical store traffic analytics in Tianhe District</w:t>
      </w:r>
    </w:p>
    <w:p>
      <w:pPr>
        <w:numPr>
          <w:ilvl w:val="0"/>
          <w:numId w:val="1006"/>
        </w:numPr>
        <w:pStyle w:val="Compact"/>
      </w:pPr>
      <w:r>
        <w:t xml:space="preserve">Cultural Resonance Score: Social sentiment analysis of Guangzhou-specific hashtags (#MasonGuangzhou)</w:t>
      </w:r>
    </w:p>
    <w:bookmarkEnd w:id="30"/>
    <w:bookmarkStart w:id="31" w:name="conclusion-masons-guangzhou-future"/>
    <w:p>
      <w:pPr>
        <w:pStyle w:val="Heading2"/>
      </w:pPr>
      <w:r>
        <w:t xml:space="preserve">Conclusion: Mason's Guangzhou Future</w:t>
      </w:r>
    </w:p>
    <w:p>
      <w:pPr>
        <w:pStyle w:val="FirstParagraph"/>
      </w:pPr>
      <w:r>
        <w:t xml:space="preserve">This Marketing Plan positions Mason not merely as a brand entering China Guangzhou, but as a cultural participant committed to enriching the city's lifestyle landscape. By embedding Mason into Guangzhou's social fabric through authentic collaborations, digital intimacy, and experiential retail, we will transform "Mason" from a foreign label into an indispensable part of the China Guangzhou identity. The success of this Marketing Plan will establish a replicable model for Mason's expansion across all Chinese markets while generating substantial market share within Guangzhou's elite consumer segment. We are confident that Mason's strategic adaptation to China Guangzhou will become the benchmark for premium global brands entering Chinese metropolitan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for China Guangzhou Market</dc:title>
  <dc:creator/>
  <dc:language>en</dc:language>
  <cp:keywords/>
  <dcterms:created xsi:type="dcterms:W3CDTF">2025-12-11T10:15:48Z</dcterms:created>
  <dcterms:modified xsi:type="dcterms:W3CDTF">2025-12-11T10:15:48Z</dcterms:modified>
</cp:coreProperties>
</file>

<file path=docProps/custom.xml><?xml version="1.0" encoding="utf-8"?>
<Properties xmlns="http://schemas.openxmlformats.org/officeDocument/2006/custom-properties" xmlns:vt="http://schemas.openxmlformats.org/officeDocument/2006/docPropsVTypes"/>
</file>