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X51a94affc18cffa6335572d0a43f29c477c490e"/>
    <w:p>
      <w:pPr>
        <w:pStyle w:val="Heading1"/>
      </w:pPr>
      <w:r>
        <w:t xml:space="preserve">Comprehensive Marketing Plan: Mason's Strategic Expansion into China Shanghai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Mason's entry and growth trajectory within the dynamic market of China Shanghai. As a premium lifestyle brand specializing in sustainable luxury accessories, Mason has identified Shanghai as the critical gateway to unlock China's $500 billion luxury market. Our 18-month plan targets a 15% market share among urban professionals aged 28-45 in Shanghai through culturally nuanced localization. This Marketing Plan integrates digital innovation with experiential retail, positioning Mason as the epitome of modern Chinese-Western craftsmanship for Shanghai's affluent consumers.</w:t>
      </w:r>
    </w:p>
    <w:bookmarkEnd w:id="20"/>
    <w:bookmarkStart w:id="21" w:name="market-analysis-china-shanghai-context"/>
    <w:p>
      <w:pPr>
        <w:pStyle w:val="Heading2"/>
      </w:pPr>
      <w:r>
        <w:t xml:space="preserve">Market Analysis: China Shanghai Context</w:t>
      </w:r>
    </w:p>
    <w:p>
      <w:pPr>
        <w:pStyle w:val="FirstParagraph"/>
      </w:pPr>
      <w:r>
        <w:t xml:space="preserve">Shanghai represents more than just a city—it's the nerve center of China's luxury consumption ecosystem. With 24 million residents and $1.3 trillion GDP, Shanghai accounts for 35% of China's luxury sales despite representing only 0.6% of national territory. The city hosts 78% of global luxury brand flagship stores and boasts a growing cohort of Gen Z and millennial consumers (18-40 years old) who prioritize sustainability and cultural authenticity—directly aligning with Mason's core values.</w:t>
      </w:r>
    </w:p>
    <w:p>
      <w:pPr>
        <w:pStyle w:val="BodyText"/>
      </w:pPr>
      <w:r>
        <w:t xml:space="preserve">Key insights from China Shanghai market research reveal:</w:t>
      </w:r>
    </w:p>
    <w:p>
      <w:pPr>
        <w:numPr>
          <w:ilvl w:val="0"/>
          <w:numId w:val="1001"/>
        </w:numPr>
        <w:pStyle w:val="Compact"/>
      </w:pPr>
      <w:r>
        <w:t xml:space="preserve">72% of Shanghai luxury shoppers prioritize brands demonstrating genuine cultural respect over mere product quality</w:t>
      </w:r>
    </w:p>
    <w:p>
      <w:pPr>
        <w:numPr>
          <w:ilvl w:val="0"/>
          <w:numId w:val="1001"/>
        </w:numPr>
        <w:pStyle w:val="Compact"/>
      </w:pPr>
      <w:r>
        <w:t xml:space="preserve">Instagram and Xiaohongshu (China's Pinterest) drive 68% of purchase consideration among target demographics</w:t>
      </w:r>
    </w:p>
    <w:p>
      <w:pPr>
        <w:numPr>
          <w:ilvl w:val="0"/>
          <w:numId w:val="1001"/>
        </w:numPr>
        <w:pStyle w:val="Compact"/>
      </w:pPr>
      <w:r>
        <w:t xml:space="preserve">Sustainable luxury products show 47% higher retention rates versus conventional offerings in Shanghai</w:t>
      </w:r>
    </w:p>
    <w:bookmarkEnd w:id="21"/>
    <w:bookmarkStart w:id="22" w:name="X612d05e37bb723590fe5dc99ceed2bcfb9a9a57"/>
    <w:p>
      <w:pPr>
        <w:pStyle w:val="Heading2"/>
      </w:pPr>
      <w:r>
        <w:t xml:space="preserve">Target Audience: Shanghai's Premium Segment</w:t>
      </w:r>
    </w:p>
    <w:p>
      <w:pPr>
        <w:pStyle w:val="FirstParagraph"/>
      </w:pPr>
      <w:r>
        <w:t xml:space="preserve">Mason's primary audience in China Shanghai comprises high-net-worth professionals aged 30-45 with annual household income exceeding ¥500,000. These consumers are:</w:t>
      </w:r>
    </w:p>
    <w:p>
      <w:pPr>
        <w:numPr>
          <w:ilvl w:val="0"/>
          <w:numId w:val="1002"/>
        </w:numPr>
        <w:pStyle w:val="Compact"/>
      </w:pPr>
      <w:r>
        <w:t xml:space="preserve">Urban explorers valuing "cultural duality" (Chinese heritage + global sophistication)</w:t>
      </w:r>
    </w:p>
    <w:p>
      <w:pPr>
        <w:numPr>
          <w:ilvl w:val="0"/>
          <w:numId w:val="1002"/>
        </w:numPr>
        <w:pStyle w:val="Compact"/>
      </w:pPr>
      <w:r>
        <w:t xml:space="preserve">Active on Xiaohongshu and WeChat for lifestyle inspiration</w:t>
      </w:r>
    </w:p>
    <w:p>
      <w:pPr>
        <w:numPr>
          <w:ilvl w:val="0"/>
          <w:numId w:val="1002"/>
        </w:numPr>
        <w:pStyle w:val="Compact"/>
      </w:pPr>
      <w:r>
        <w:t xml:space="preserve">Willing to pay 30% premium for brands with transparent supply chains</w:t>
      </w:r>
    </w:p>
    <w:bookmarkEnd w:id="22"/>
    <w:bookmarkStart w:id="23" w:name="X28ad1626a9d09b0d1c49ceab46ad07564a83687"/>
    <w:p>
      <w:pPr>
        <w:pStyle w:val="Heading2"/>
      </w:pPr>
      <w:r>
        <w:t xml:space="preserve">Marketing Objectives (China Shanghai Focus)</w:t>
      </w:r>
    </w:p>
    <w:p>
      <w:pPr>
        <w:pStyle w:val="FirstParagraph"/>
      </w:pPr>
      <w:r>
        <w:t xml:space="preserve">Within 18 months in China Shanghai, Mason will achieve:</w:t>
      </w:r>
    </w:p>
    <w:p>
      <w:pPr>
        <w:numPr>
          <w:ilvl w:val="0"/>
          <w:numId w:val="1003"/>
        </w:numPr>
        <w:pStyle w:val="Compact"/>
      </w:pPr>
      <w:r>
        <w:t xml:space="preserve">Brand awareness: Reach 65% of target audience through culturally resonant campaigns</w:t>
      </w:r>
    </w:p>
    <w:p>
      <w:pPr>
        <w:numPr>
          <w:ilvl w:val="0"/>
          <w:numId w:val="1003"/>
        </w:numPr>
        <w:pStyle w:val="Compact"/>
      </w:pPr>
      <w:r>
        <w:t xml:space="preserve">Sales targets: Achieve ¥85 million in revenue (40% from online, 60% from physical stores)</w:t>
      </w:r>
    </w:p>
    <w:p>
      <w:pPr>
        <w:numPr>
          <w:ilvl w:val="0"/>
          <w:numId w:val="1003"/>
        </w:numPr>
        <w:pStyle w:val="Compact"/>
      </w:pPr>
      <w:r>
        <w:t xml:space="preserve">Community building: Establish 25,000+ active WeChat community members</w:t>
      </w:r>
    </w:p>
    <w:p>
      <w:pPr>
        <w:numPr>
          <w:ilvl w:val="0"/>
          <w:numId w:val="1003"/>
        </w:numPr>
        <w:pStyle w:val="Compact"/>
      </w:pPr>
      <w:r>
        <w:t xml:space="preserve">Market position: Become Top 3 sustainable luxury brand in Shanghai by Year 2</w:t>
      </w:r>
    </w:p>
    <w:bookmarkEnd w:id="23"/>
    <w:bookmarkStart w:id="28" w:name="X659c3776fa1ad944bb9bfeb4264b42c95c525db"/>
    <w:p>
      <w:pPr>
        <w:pStyle w:val="Heading2"/>
      </w:pPr>
      <w:r>
        <w:t xml:space="preserve">Strategic Pillars for China Shanghai Market</w:t>
      </w:r>
    </w:p>
    <w:bookmarkStart w:id="24" w:name="X02fda73fae24ad9bbb4faba29902f892b26be05"/>
    <w:p>
      <w:pPr>
        <w:pStyle w:val="Heading3"/>
      </w:pPr>
      <w:r>
        <w:t xml:space="preserve">Product Localization (Mason's Core Differentiation)</w:t>
      </w:r>
    </w:p>
    <w:p>
      <w:pPr>
        <w:pStyle w:val="FirstParagraph"/>
      </w:pPr>
      <w:r>
        <w:t xml:space="preserve">Mason will launch a dedicated "Shanghai Collection" featuring:</w:t>
      </w:r>
    </w:p>
    <w:p>
      <w:pPr>
        <w:numPr>
          <w:ilvl w:val="0"/>
          <w:numId w:val="1004"/>
        </w:numPr>
        <w:pStyle w:val="Compact"/>
      </w:pPr>
      <w:r>
        <w:t xml:space="preserve">Celebration of Shanghai's art deco heritage through signature luggage designs</w:t>
      </w:r>
    </w:p>
    <w:p>
      <w:pPr>
        <w:numPr>
          <w:ilvl w:val="0"/>
          <w:numId w:val="1004"/>
        </w:numPr>
        <w:pStyle w:val="Compact"/>
      </w:pPr>
      <w:r>
        <w:t xml:space="preserve">Collaborations with Shanghai-based artisans (e.g., Xuhui District embroidery masters)</w:t>
      </w:r>
    </w:p>
    <w:p>
      <w:pPr>
        <w:numPr>
          <w:ilvl w:val="0"/>
          <w:numId w:val="1004"/>
        </w:numPr>
        <w:pStyle w:val="Compact"/>
      </w:pPr>
      <w:r>
        <w:t xml:space="preserve">Sustainable materials: 100% recycled river plastic from Huangpu River cleanup initiatives</w:t>
      </w:r>
    </w:p>
    <w:bookmarkEnd w:id="24"/>
    <w:bookmarkStart w:id="25" w:name="pricing-strategy-for-china-shanghai"/>
    <w:p>
      <w:pPr>
        <w:pStyle w:val="Heading3"/>
      </w:pPr>
      <w:r>
        <w:t xml:space="preserve">Pricing Strategy for China Shanghai</w:t>
      </w:r>
    </w:p>
    <w:p>
      <w:pPr>
        <w:pStyle w:val="FirstParagraph"/>
      </w:pPr>
      <w:r>
        <w:t xml:space="preserve">Implementing a dual-tier pricing model: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Standard Tier:</w:t>
      </w:r>
      <w:r>
        <w:t xml:space="preserve"> </w:t>
      </w:r>
      <w:r>
        <w:t xml:space="preserve">15-20% below global prices (e.g., ¥18,800 vs. ¥24,500) to reflect local purchasing power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Premium Tier:</w:t>
      </w:r>
      <w:r>
        <w:t xml:space="preserve"> </w:t>
      </w:r>
      <w:r>
        <w:t xml:space="preserve">Limited "Shanghai Edition" pieces with exclusive artisan collaborations (¥35,999+)</w:t>
      </w:r>
    </w:p>
    <w:bookmarkEnd w:id="25"/>
    <w:bookmarkStart w:id="26" w:name="Xed9ef95146fb265188a7dfef42b9fd3f5ad04d4"/>
    <w:p>
      <w:pPr>
        <w:pStyle w:val="Heading3"/>
      </w:pPr>
      <w:r>
        <w:t xml:space="preserve">Distribution: China Shanghai's Omnichannel Ecosystem</w:t>
      </w:r>
    </w:p>
    <w:p>
      <w:pPr>
        <w:pStyle w:val="FirstParagraph"/>
      </w:pPr>
      <w:r>
        <w:t xml:space="preserve">Mason will deploy a hybrid retail strategy for China Shanghai: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Flagship Store:</w:t>
      </w:r>
      <w:r>
        <w:t xml:space="preserve"> </w:t>
      </w:r>
      <w:r>
        <w:t xml:space="preserve">Located in Xintiandi (Shanghai's luxury hub) with immersive cultural experiences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Hub:</w:t>
      </w:r>
      <w:r>
        <w:t xml:space="preserve"> </w:t>
      </w:r>
      <w:r>
        <w:t xml:space="preserve">WeChat Mini Program integration for AR try-ons and personalized styling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Luxury Partnerships:</w:t>
      </w:r>
      <w:r>
        <w:t xml:space="preserve"> </w:t>
      </w:r>
      <w:r>
        <w:t xml:space="preserve">Exclusive placement at ITC Shanghai and K11 Art Mall</w:t>
      </w:r>
    </w:p>
    <w:bookmarkEnd w:id="26"/>
    <w:bookmarkStart w:id="27" w:name="X4d3d4975c828142e550cd61d0cbb4e6660dfd9a"/>
    <w:p>
      <w:pPr>
        <w:pStyle w:val="Heading3"/>
      </w:pPr>
      <w:r>
        <w:t xml:space="preserve">Promotion Strategy: Culturally Authentic Engagement</w:t>
      </w:r>
    </w:p>
    <w:p>
      <w:pPr>
        <w:pStyle w:val="FirstParagraph"/>
      </w:pPr>
      <w:r>
        <w:t xml:space="preserve">Our China Shanghai Promotion Plan avoids generic global campaigns through: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Storytelling:</w:t>
      </w:r>
      <w:r>
        <w:t xml:space="preserve"> </w:t>
      </w:r>
      <w:r>
        <w:t xml:space="preserve">"Mason x Shanghai" documentary series showcasing local artisans (YouTube/WeChat)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Influencer Ecosystem:</w:t>
      </w:r>
      <w:r>
        <w:t xml:space="preserve"> </w:t>
      </w:r>
      <w:r>
        <w:t xml:space="preserve">Partnerships with 15+ micro-influencers (e.g., @ShanghaiBougie) for authentic UGC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Experiential Pop-Ups:</w:t>
      </w:r>
      <w:r>
        <w:t xml:space="preserve"> </w:t>
      </w:r>
      <w:r>
        <w:t xml:space="preserve">"Silk Road Salon" events at French Concession mansions with live calligraphy demonstrations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Celebrity Endorsement:</w:t>
      </w:r>
      <w:r>
        <w:t xml:space="preserve"> </w:t>
      </w:r>
      <w:r>
        <w:t xml:space="preserve">Strategic collaboration with Shanghai-born actress Zhang Ziyi for sustainable fashion campaign</w:t>
      </w:r>
    </w:p>
    <w:bookmarkEnd w:id="27"/>
    <w:bookmarkEnd w:id="28"/>
    <w:bookmarkStart w:id="29" w:name="budget-allocation-china-shanghai-focus"/>
    <w:p>
      <w:pPr>
        <w:pStyle w:val="Heading2"/>
      </w:pPr>
      <w:r>
        <w:t xml:space="preserve">Budget Allocation: China Shanghai Focus</w:t>
      </w:r>
    </w:p>
    <w:p>
      <w:pPr>
        <w:pStyle w:val="FirstParagraph"/>
      </w:pPr>
      <w:r>
        <w:t xml:space="preserve">Total investment: $4.8 million USD (Year 1). Allocation breakdown:</w:t>
      </w:r>
    </w:p>
    <w:p>
      <w:pPr>
        <w:numPr>
          <w:ilvl w:val="0"/>
          <w:numId w:val="1008"/>
        </w:numPr>
        <w:pStyle w:val="Compact"/>
      </w:pPr>
      <w:r>
        <w:t xml:space="preserve">Product Development (35%): Shanghai Collection creation with local artisans</w:t>
      </w:r>
    </w:p>
    <w:p>
      <w:pPr>
        <w:numPr>
          <w:ilvl w:val="0"/>
          <w:numId w:val="1008"/>
        </w:numPr>
        <w:pStyle w:val="Compact"/>
      </w:pPr>
      <w:r>
        <w:t xml:space="preserve">Digital Marketing (30%): WeChat/Xiaohongshu campaigns + AR technology</w:t>
      </w:r>
    </w:p>
    <w:p>
      <w:pPr>
        <w:numPr>
          <w:ilvl w:val="0"/>
          <w:numId w:val="1008"/>
        </w:numPr>
        <w:pStyle w:val="Compact"/>
      </w:pPr>
      <w:r>
        <w:t xml:space="preserve">Retail Experience (20%): Flagship store build-out in Xintiandi</w:t>
      </w:r>
    </w:p>
    <w:p>
      <w:pPr>
        <w:numPr>
          <w:ilvl w:val="0"/>
          <w:numId w:val="1008"/>
        </w:numPr>
        <w:pStyle w:val="Compact"/>
      </w:pPr>
      <w:r>
        <w:t xml:space="preserve">Community Building (15%): Influencer partnerships and cultural events</w:t>
      </w:r>
    </w:p>
    <w:bookmarkEnd w:id="29"/>
    <w:bookmarkStart w:id="30" w:name="kpis-for-china-shanghai-success"/>
    <w:p>
      <w:pPr>
        <w:pStyle w:val="Heading2"/>
      </w:pPr>
      <w:r>
        <w:t xml:space="preserve">KPIs for China Shanghai Success</w:t>
      </w:r>
    </w:p>
    <w:p>
      <w:pPr>
        <w:pStyle w:val="FirstParagraph"/>
      </w:pPr>
      <w:r>
        <w:t xml:space="preserve">We track success through China-specific metrics:</w:t>
      </w:r>
    </w:p>
    <w:p>
      <w:pPr>
        <w:numPr>
          <w:ilvl w:val="0"/>
          <w:numId w:val="1009"/>
        </w:numPr>
        <w:pStyle w:val="Compact"/>
      </w:pPr>
      <w:r>
        <w:t xml:space="preserve">Shanghai Social Engagement Rate: Target 8.5% (vs. industry average 4.3%)</w:t>
      </w:r>
    </w:p>
    <w:p>
      <w:pPr>
        <w:numPr>
          <w:ilvl w:val="0"/>
          <w:numId w:val="1009"/>
        </w:numPr>
        <w:pStyle w:val="Compact"/>
      </w:pPr>
      <w:r>
        <w:t xml:space="preserve">Store Conversion: 30% from trial to purchase at flagship location</w:t>
      </w:r>
    </w:p>
    <w:p>
      <w:pPr>
        <w:numPr>
          <w:ilvl w:val="0"/>
          <w:numId w:val="1009"/>
        </w:numPr>
        <w:pStyle w:val="Compact"/>
      </w:pPr>
      <w:r>
        <w:t xml:space="preserve">Cultural Resonance Score: Measured via sentiment analysis of WeChat comments</w:t>
      </w:r>
    </w:p>
    <w:p>
      <w:pPr>
        <w:numPr>
          <w:ilvl w:val="0"/>
          <w:numId w:val="1009"/>
        </w:numPr>
        <w:pStyle w:val="Compact"/>
      </w:pPr>
      <w:r>
        <w:t xml:space="preserve">Retention Rate: Target 52% (vs. market average 38%) through loyalty program</w:t>
      </w:r>
    </w:p>
    <w:bookmarkEnd w:id="30"/>
    <w:bookmarkStart w:id="31" w:name="conclusion-masons-shanghai-imperative"/>
    <w:p>
      <w:pPr>
        <w:pStyle w:val="Heading2"/>
      </w:pPr>
      <w:r>
        <w:t xml:space="preserve">Conclusion: Mason's Shanghai Imperative</w:t>
      </w:r>
    </w:p>
    <w:p>
      <w:pPr>
        <w:pStyle w:val="FirstParagraph"/>
      </w:pPr>
      <w:r>
        <w:t xml:space="preserve">This Marketing Plan positions Mason not merely as a brand entering China Shanghai, but as a cultural partner committed to weaving itself into the city's luxury fabric. Success in China Shanghai is non-negotiable for global growth—this metropolitan powerhouse sets trends that cascade nationwide. The Mason Marketing Plan leverages Shanghai's unique confluence of tradition and modernity to create something new: a sustainable luxury brand where every product tells the story of Shanghai. As we execute this plan, we will continuously adapt to China Shanghai's evolving landscape through real-time cultural listening, ensuring Mason becomes synonymous with thoughtful luxury in one of the world's most sophisticated markets.</w:t>
      </w:r>
    </w:p>
    <w:p>
      <w:pPr>
        <w:pStyle w:val="BodyText"/>
      </w:pPr>
      <w:r>
        <w:rPr>
          <w:bCs/>
          <w:b/>
        </w:rPr>
        <w:t xml:space="preserve">Mason</w:t>
      </w:r>
      <w:r>
        <w:t xml:space="preserve"> </w:t>
      </w:r>
      <w:r>
        <w:t xml:space="preserve">is not just a name—it represents our commitment to crafting meaningful connections within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This comprehensive Marketing Plan will be our blueprint for transforming Shanghai's luxury landscape while honoring its cultural soul. By year-end 2025, Mason will stand as the undisputed symbol of elevated, responsible living in China's most cosmopolitan city.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 Marketing Plan for China Shanghai</dc:title>
  <dc:creator/>
  <dc:language>en</dc:language>
  <cp:keywords/>
  <dcterms:created xsi:type="dcterms:W3CDTF">2026-07-21T13:11:49Z</dcterms:created>
  <dcterms:modified xsi:type="dcterms:W3CDTF">2026-07-21T13:11:49Z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