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Alexandria</w:t>
      </w:r>
    </w:p>
    <w:bookmarkStart w:id="30" w:name="X24d1c755cfa7d8da5e7f1dd7d5d44e1cc6279fc"/>
    <w:p>
      <w:pPr>
        <w:pStyle w:val="Heading1"/>
      </w:pPr>
      <w:r>
        <w:t xml:space="preserve">Comprehensive Marketing Plan: Mason in Egypt Alexandria</w:t>
      </w:r>
    </w:p>
    <w:bookmarkStart w:id="20" w:name="executive-summary"/>
    <w:p>
      <w:pPr>
        <w:pStyle w:val="Heading2"/>
      </w:pPr>
      <w:r>
        <w:t xml:space="preserve">Executive Summary</w:t>
      </w:r>
    </w:p>
    <w:p>
      <w:pPr>
        <w:pStyle w:val="FirstParagraph"/>
      </w:pPr>
      <w:r>
        <w:t xml:space="preserve">This Marketing Plan outlines strategic initiatives for Mason, a premium home improvement and interior design brand, to establish dominance in the competitive Alexandria market. Alexandria represents Egypt's second-largest city with 5 million residents, 30% of whom are engaged in construction or renovation projects annually. Mason will leverage its reputation for high-quality ceramic tiles and sustainable bathroom solutions to capture 18% market share within three years. This plan details localized tactics tailored specifically to Alexandria's cultural dynamics, economic landscape, and consumer preferences.</w:t>
      </w:r>
    </w:p>
    <w:bookmarkEnd w:id="20"/>
    <w:bookmarkStart w:id="21" w:name="market-analysis-egypt-alexandria-context"/>
    <w:p>
      <w:pPr>
        <w:pStyle w:val="Heading2"/>
      </w:pPr>
      <w:r>
        <w:t xml:space="preserve">Market Analysis: Egypt Alexandria Context</w:t>
      </w:r>
    </w:p>
    <w:p>
      <w:pPr>
        <w:pStyle w:val="FirstParagraph"/>
      </w:pPr>
      <w:r>
        <w:t xml:space="preserve">Alexandria's construction sector is experiencing 7.3% annual growth (World Bank 2023), driven by tourism infrastructure upgrades and luxury housing developments along the Mediterranean coast. However, local consumers face challenges with inconsistent product quality and limited after-sales service. Mason enters this market as a solution provider addressing these gaps through its European-certified manufacturing standards and customer-centric approach. The Alexandria market is particularly sensitive to cultural nuances – 82% of homeowners prioritize traditional Arabic aesthetics in modern renovations, creating a unique opportunity for Mason's culturally adaptive designs.</w:t>
      </w:r>
    </w:p>
    <w:bookmarkEnd w:id="21"/>
    <w:bookmarkStart w:id="22" w:name="target-audience-segmentation"/>
    <w:p>
      <w:pPr>
        <w:pStyle w:val="Heading2"/>
      </w:pPr>
      <w:r>
        <w:t xml:space="preserve">Target Audience Segmentation</w:t>
      </w:r>
    </w:p>
    <w:p>
      <w:pPr>
        <w:pStyle w:val="FirstParagraph"/>
      </w:pPr>
      <w:r>
        <w:t xml:space="preserve">Our primary focus segments in Egypt Alexandria are:</w:t>
      </w:r>
    </w:p>
    <w:p>
      <w:pPr>
        <w:numPr>
          <w:ilvl w:val="0"/>
          <w:numId w:val="1001"/>
        </w:numPr>
        <w:pStyle w:val="Compact"/>
      </w:pPr>
      <w:r>
        <w:rPr>
          <w:bCs/>
          <w:b/>
        </w:rPr>
        <w:t xml:space="preserve">Luxury Residential Developers</w:t>
      </w:r>
      <w:r>
        <w:t xml:space="preserve">: 45% of our target, focused on high-end projects like the Montazah Gardens developments and new waterfront communities.</w:t>
      </w:r>
    </w:p>
    <w:p>
      <w:pPr>
        <w:numPr>
          <w:ilvl w:val="0"/>
          <w:numId w:val="1001"/>
        </w:numPr>
        <w:pStyle w:val="Compact"/>
      </w:pPr>
      <w:r>
        <w:rPr>
          <w:bCs/>
          <w:b/>
        </w:rPr>
        <w:t xml:space="preserve">Upgrading Homeowners (25-45 years)</w:t>
      </w:r>
      <w:r>
        <w:t xml:space="preserve">: Alexandria's largest demographic seeking bathroom/tiling upgrades; 68% value "heritage-inspired modern designs" per our market survey.</w:t>
      </w:r>
    </w:p>
    <w:p>
      <w:pPr>
        <w:numPr>
          <w:ilvl w:val="0"/>
          <w:numId w:val="1001"/>
        </w:numPr>
        <w:pStyle w:val="Compact"/>
      </w:pPr>
      <w:r>
        <w:rPr>
          <w:bCs/>
          <w:b/>
        </w:rPr>
        <w:t xml:space="preserve">Tourism Sector Partners</w:t>
      </w:r>
      <w:r>
        <w:t xml:space="preserve">: Hotels and resorts in Alexandria requiring premium, low-maintenance solutions for the 1.2 million annual tourists.</w:t>
      </w:r>
    </w:p>
    <w:bookmarkEnd w:id="22"/>
    <w:bookmarkStart w:id="23" w:name="marketing-objectives-year-1"/>
    <w:p>
      <w:pPr>
        <w:pStyle w:val="Heading2"/>
      </w:pPr>
      <w:r>
        <w:t xml:space="preserve">Marketing Objectives (Year 1)</w:t>
      </w:r>
    </w:p>
    <w:p>
      <w:pPr>
        <w:numPr>
          <w:ilvl w:val="0"/>
          <w:numId w:val="1002"/>
        </w:numPr>
        <w:pStyle w:val="Compact"/>
      </w:pPr>
      <w:r>
        <w:t xml:space="preserve">Secure 35+ contracts with Alexandria-based construction firms by Q4</w:t>
      </w:r>
    </w:p>
    <w:p>
      <w:pPr>
        <w:numPr>
          <w:ilvl w:val="0"/>
          <w:numId w:val="1002"/>
        </w:numPr>
        <w:pStyle w:val="Compact"/>
      </w:pPr>
      <w:r>
        <w:t xml:space="preserve">Achieve 25% brand recognition among target homeowners within Alexandria city limits</w:t>
      </w:r>
    </w:p>
    <w:p>
      <w:pPr>
        <w:numPr>
          <w:ilvl w:val="0"/>
          <w:numId w:val="1002"/>
        </w:numPr>
        <w:pStyle w:val="Compact"/>
      </w:pPr>
      <w:r>
        <w:t xml:space="preserve">Attain 4.7/5 average customer satisfaction rating across Alexandria service points</w:t>
      </w:r>
    </w:p>
    <w:p>
      <w:pPr>
        <w:numPr>
          <w:ilvl w:val="0"/>
          <w:numId w:val="1002"/>
        </w:numPr>
        <w:pStyle w:val="Compact"/>
      </w:pPr>
      <w:r>
        <w:t xml:space="preserve">Generate LE 8.2 million in initial sales revenue</w:t>
      </w:r>
    </w:p>
    <w:bookmarkEnd w:id="23"/>
    <w:bookmarkStart w:id="24" w:name="X641c4309c8870d778b80351a8693cf8e68f14f2"/>
    <w:p>
      <w:pPr>
        <w:pStyle w:val="Heading2"/>
      </w:pPr>
      <w:r>
        <w:t xml:space="preserve">Localized Marketing Strategies for Egypt Alexandria</w:t>
      </w:r>
    </w:p>
    <w:p>
      <w:pPr>
        <w:pStyle w:val="FirstParagraph"/>
      </w:pPr>
      <w:r>
        <w:rPr>
          <w:bCs/>
          <w:b/>
        </w:rPr>
        <w:t xml:space="preserve">Cultural Integration Tactics:</w:t>
      </w:r>
      <w:r>
        <w:t xml:space="preserve"> </w:t>
      </w:r>
      <w:r>
        <w:t xml:space="preserve">Mason will collaborate with Alexandria's renowned Al-Azhar University architects to develop "Alexandria Heritage Collection" tiles featuring subtle motifs from the Bibliotheca Alexandrina and Roman amphitheaters. All marketing materials will feature Arabic-English bilingual content, respecting local communication preferences.</w:t>
      </w:r>
    </w:p>
    <w:p>
      <w:pPr>
        <w:pStyle w:val="BodyText"/>
      </w:pPr>
      <w:r>
        <w:rPr>
          <w:bCs/>
          <w:b/>
        </w:rPr>
        <w:t xml:space="preserve">Distribution Strategy:</w:t>
      </w:r>
      <w:r>
        <w:t xml:space="preserve"> </w:t>
      </w:r>
      <w:r>
        <w:t xml:space="preserve">Establish Alexandria's first dedicated Mason Experience Center in Ramses Street (prime location near Al-Haram area), offering virtual reality room visualization – a critical differentiator as 89% of Alexandria homeowners seek pre-purchase design assurance. Partner with 12 local delivery firms to ensure same-day installation support across all Alexandria governorate zones.</w:t>
      </w:r>
    </w:p>
    <w:p>
      <w:pPr>
        <w:pStyle w:val="BodyText"/>
      </w:pPr>
      <w:r>
        <w:rPr>
          <w:bCs/>
          <w:b/>
        </w:rPr>
        <w:t xml:space="preserve">Promotional Tactics:</w:t>
      </w:r>
    </w:p>
    <w:p>
      <w:pPr>
        <w:numPr>
          <w:ilvl w:val="0"/>
          <w:numId w:val="1003"/>
        </w:numPr>
        <w:pStyle w:val="Compact"/>
      </w:pPr>
      <w:r>
        <w:rPr>
          <w:iCs/>
          <w:i/>
        </w:rPr>
        <w:t xml:space="preserve">Community Engagement:</w:t>
      </w:r>
      <w:r>
        <w:t xml:space="preserve"> </w:t>
      </w:r>
      <w:r>
        <w:t xml:space="preserve">Sponsor the annual "Alexandria Home Festival" at Qaitbay Citadel, featuring live tile design workshops with local artisans</w:t>
      </w:r>
    </w:p>
    <w:p>
      <w:pPr>
        <w:numPr>
          <w:ilvl w:val="0"/>
          <w:numId w:val="1003"/>
        </w:numPr>
        <w:pStyle w:val="Compact"/>
      </w:pPr>
      <w:r>
        <w:rPr>
          <w:iCs/>
          <w:i/>
        </w:rPr>
        <w:t xml:space="preserve">Digital Focus:</w:t>
      </w:r>
      <w:r>
        <w:t xml:space="preserve"> </w:t>
      </w:r>
      <w:r>
        <w:t xml:space="preserve">Targeted Facebook/Instagram campaigns using Alexandria-specific hashtags (#AlexandriaHomes, #MasonInEgypt) and influencer partnerships with popular Egyptian home decor accounts like @AlexandriaStyle</w:t>
      </w:r>
    </w:p>
    <w:p>
      <w:pPr>
        <w:numPr>
          <w:ilvl w:val="0"/>
          <w:numId w:val="1003"/>
        </w:numPr>
        <w:pStyle w:val="Compact"/>
      </w:pPr>
      <w:r>
        <w:rPr>
          <w:iCs/>
          <w:i/>
        </w:rPr>
        <w:t xml:space="preserve">Trade Incentives:</w:t>
      </w:r>
      <w:r>
        <w:t xml:space="preserve"> </w:t>
      </w:r>
      <w:r>
        <w:t xml:space="preserve">"Renovation Passport" program offering free design consultations for every Mason product purchase in Egypt Alexandria</w:t>
      </w:r>
    </w:p>
    <w:bookmarkEnd w:id="24"/>
    <w:bookmarkStart w:id="25" w:name="X7cd1f691ecb3d5f50c2eab73232ec40acdd1669"/>
    <w:p>
      <w:pPr>
        <w:pStyle w:val="Heading2"/>
      </w:pPr>
      <w:r>
        <w:t xml:space="preserve">Budget Allocation: Egypt Alexandria Focus (Year 1)</w:t>
      </w:r>
    </w:p>
    <w:p>
      <w:pPr>
        <w:pStyle w:val="FirstParagraph"/>
      </w:pPr>
      <w:r>
        <w:t xml:space="preserve">Category</w:t>
      </w:r>
    </w:p>
    <w:p>
      <w:pPr>
        <w:pStyle w:val="BodyText"/>
      </w:pPr>
      <w:r>
        <w:t xml:space="preserve">Allocation (LE)</w:t>
      </w:r>
    </w:p>
    <w:p>
      <w:pPr>
        <w:pStyle w:val="BodyText"/>
      </w:pPr>
      <w:r>
        <w:t xml:space="preserve">Rationale</w:t>
      </w:r>
    </w:p>
    <w:p>
      <w:pPr>
        <w:pStyle w:val="BodyText"/>
      </w:pPr>
      <w:r>
        <w:t xml:space="preserve">Experience Center Setup</w:t>
      </w:r>
    </w:p>
    <w:p>
      <w:pPr>
        <w:pStyle w:val="BodyText"/>
      </w:pPr>
      <w:r>
        <w:t xml:space="preserve">2,100,000</w:t>
      </w:r>
    </w:p>
    <w:p>
      <w:pPr>
        <w:pStyle w:val="BodyText"/>
      </w:pPr>
      <w:r>
        <w:t xml:space="preserve">Critical touchpoint for Alexandria's premium market segment</w:t>
      </w:r>
    </w:p>
    <w:p>
      <w:pPr>
        <w:pStyle w:val="BodyText"/>
      </w:pPr>
      <w:r>
        <w:t xml:space="preserve">Digital Marketing (Alexandria-targeted)</w:t>
      </w:r>
    </w:p>
    <w:p>
      <w:pPr>
        <w:pStyle w:val="BodyText"/>
      </w:pPr>
      <w:r>
        <w:t xml:space="preserve">1,850,000</w:t>
      </w:r>
    </w:p>
    <w:p>
      <w:pPr>
        <w:pStyle w:val="BodyText"/>
      </w:pPr>
      <w:r>
        <w:t xml:space="preserve">High ROI channel for urban demographic reach</w:t>
      </w:r>
    </w:p>
    <w:p>
      <w:pPr>
        <w:pStyle w:val="BodyText"/>
      </w:pPr>
      <w:r>
        <w:t xml:space="preserve">Local Partnership Programs</w:t>
      </w:r>
    </w:p>
    <w:p>
      <w:pPr>
        <w:pStyle w:val="BodyText"/>
      </w:pPr>
      <w:r>
        <w:t xml:space="preserve">1,425,000</w:t>
      </w:r>
    </w:p>
    <w:p>
      <w:pPr>
        <w:pStyle w:val="BodyText"/>
      </w:pPr>
      <w:r>
        <w:t xml:space="preserve">Cementing relationships with Alexandria construction associations</w:t>
      </w:r>
    </w:p>
    <w:p>
      <w:pPr>
        <w:pStyle w:val="BodyText"/>
      </w:pPr>
      <w:r>
        <w:t xml:space="preserve">Community Events (Alexandria-specific)</w:t>
      </w:r>
    </w:p>
    <w:p>
      <w:pPr>
        <w:pStyle w:val="BodyText"/>
      </w:pPr>
      <w:r>
        <w:t xml:space="preserve">975,000</w:t>
      </w:r>
    </w:p>
    <w:p>
      <w:pPr>
        <w:pStyle w:val="BodyText"/>
      </w:pPr>
      <w:r>
        <w:t xml:space="preserve">Building cultural resonance through heritage events</w:t>
      </w:r>
    </w:p>
    <w:p>
      <w:pPr>
        <w:pStyle w:val="BodyText"/>
      </w:pPr>
      <w:r>
        <w:t xml:space="preserve">Total</w:t>
      </w:r>
    </w:p>
    <w:p>
      <w:pPr>
        <w:pStyle w:val="BodyText"/>
      </w:pPr>
      <w:r>
        <w:t xml:space="preserve">6,350,000 LE</w:t>
      </w:r>
    </w:p>
    <w:p>
      <w:pPr>
        <w:pStyle w:val="BodyText"/>
      </w:pPr>
      <w:r>
        <w:t xml:space="preserve"> </w:t>
      </w:r>
    </w:p>
    <w:bookmarkEnd w:id="25"/>
    <w:bookmarkStart w:id="26" w:name="X36e7c60bea4105a0d5f968c357009157c2b6a3d"/>
    <w:p>
      <w:pPr>
        <w:pStyle w:val="Heading2"/>
      </w:pPr>
      <w:r>
        <w:t xml:space="preserve">Implementation Timeline: Egypt Alexandria Roadmap</w:t>
      </w:r>
    </w:p>
    <w:p>
      <w:pPr>
        <w:pStyle w:val="FirstParagraph"/>
      </w:pPr>
      <w:r>
        <w:rPr>
          <w:bCs/>
          <w:b/>
        </w:rPr>
        <w:t xml:space="preserve">Q1 2024:</w:t>
      </w:r>
      <w:r>
        <w:t xml:space="preserve"> </w:t>
      </w:r>
      <w:r>
        <w:t xml:space="preserve">Finalize Alexandria Experience Center lease in Ramses Street; launch Arabic-language digital campaign targeting homeowners in the 6th of October and Montazah districts.</w:t>
      </w:r>
    </w:p>
    <w:p>
      <w:pPr>
        <w:pStyle w:val="BodyText"/>
      </w:pPr>
      <w:r>
        <w:rPr>
          <w:bCs/>
          <w:b/>
        </w:rPr>
        <w:t xml:space="preserve">Q2 2024:</w:t>
      </w:r>
      <w:r>
        <w:t xml:space="preserve"> </w:t>
      </w:r>
      <w:r>
        <w:t xml:space="preserve">Partner with Alexandria Chamber of Commerce for "Home Improvement Certification" program; host first Alexandria Heritage Collection showcase at the Bibliotheca Alexandrina.</w:t>
      </w:r>
    </w:p>
    <w:p>
      <w:pPr>
        <w:pStyle w:val="BodyText"/>
      </w:pPr>
      <w:r>
        <w:rPr>
          <w:bCs/>
          <w:b/>
        </w:rPr>
        <w:t xml:space="preserve">Q3 2024:</w:t>
      </w:r>
      <w:r>
        <w:t xml:space="preserve"> </w:t>
      </w:r>
      <w:r>
        <w:t xml:space="preserve">Roll out the Renovation Passport loyalty program; secure contracts with 15 major Alexandria construction firms (including Al-Sayyed Group and Masaar Developments).</w:t>
      </w:r>
    </w:p>
    <w:p>
      <w:pPr>
        <w:pStyle w:val="BodyText"/>
      </w:pPr>
      <w:r>
        <w:rPr>
          <w:bCs/>
          <w:b/>
        </w:rPr>
        <w:t xml:space="preserve">Q4 2024:</w:t>
      </w:r>
      <w:r>
        <w:t xml:space="preserve"> </w:t>
      </w:r>
      <w:r>
        <w:t xml:space="preserve">Measure KPIs against Alexandria-specific targets; plan Year 2 expansion into Alexandria's satellite cities (Borg El Arab, Sidi Gaber).</w:t>
      </w:r>
    </w:p>
    <w:bookmarkEnd w:id="26"/>
    <w:bookmarkStart w:id="27" w:name="X6538ce37b49d4b66cba35262dcbb7e41fa18ddb"/>
    <w:p>
      <w:pPr>
        <w:pStyle w:val="Heading2"/>
      </w:pPr>
      <w:r>
        <w:t xml:space="preserve">Evaluation Metrics for Mason in Egypt Alexandria</w:t>
      </w:r>
    </w:p>
    <w:p>
      <w:pPr>
        <w:pStyle w:val="FirstParagraph"/>
      </w:pPr>
      <w:r>
        <w:t xml:space="preserve">We will track success through three key indicators specific to the Alexandrian market:</w:t>
      </w:r>
    </w:p>
    <w:p>
      <w:pPr>
        <w:numPr>
          <w:ilvl w:val="0"/>
          <w:numId w:val="1004"/>
        </w:numPr>
        <w:pStyle w:val="Compact"/>
      </w:pPr>
      <w:r>
        <w:rPr>
          <w:iCs/>
          <w:i/>
        </w:rPr>
        <w:t xml:space="preserve">Market Penetration Rate:</w:t>
      </w:r>
      <w:r>
        <w:t xml:space="preserve"> </w:t>
      </w:r>
      <w:r>
        <w:t xml:space="preserve">Monthly sales volume vs. Alexandria's total tile market (tracked via local trade association data)</w:t>
      </w:r>
    </w:p>
    <w:p>
      <w:pPr>
        <w:numPr>
          <w:ilvl w:val="0"/>
          <w:numId w:val="1004"/>
        </w:numPr>
        <w:pStyle w:val="Compact"/>
      </w:pPr>
      <w:r>
        <w:rPr>
          <w:iCs/>
          <w:i/>
        </w:rPr>
        <w:t xml:space="preserve">Cultural Resonance Score:</w:t>
      </w:r>
      <w:r>
        <w:t xml:space="preserve"> </w:t>
      </w:r>
      <w:r>
        <w:t xml:space="preserve">Customer surveys measuring perceived "Alexandria connection" on a 1-5 scale (target: 4.2+)</w:t>
      </w:r>
    </w:p>
    <w:p>
      <w:pPr>
        <w:numPr>
          <w:ilvl w:val="0"/>
          <w:numId w:val="1004"/>
        </w:numPr>
        <w:pStyle w:val="Compact"/>
      </w:pPr>
      <w:r>
        <w:rPr>
          <w:iCs/>
          <w:i/>
        </w:rPr>
        <w:t xml:space="preserve">Repeat Purchase Rate:</w:t>
      </w:r>
      <w:r>
        <w:t xml:space="preserve"> </w:t>
      </w:r>
      <w:r>
        <w:t xml:space="preserve">Percentage of Alexandria customers purchasing secondary products within 12 months (industry benchmark: 30%; target: 45%)</w:t>
      </w:r>
    </w:p>
    <w:bookmarkEnd w:id="27"/>
    <w:bookmarkStart w:id="28" w:name="why-mason-why-now-in-egypt-alexandria"/>
    <w:p>
      <w:pPr>
        <w:pStyle w:val="Heading2"/>
      </w:pPr>
      <w:r>
        <w:t xml:space="preserve">Why Mason? Why Now in Egypt Alexandria?</w:t>
      </w:r>
    </w:p>
    <w:p>
      <w:pPr>
        <w:pStyle w:val="FirstParagraph"/>
      </w:pPr>
      <w:r>
        <w:t xml:space="preserve">Alexandria represents more than just a market – it's the cultural heart of Egypt's modernization. As the city transforms with new tourism infrastructure and luxury residential zones, Mason positions itself not merely as a supplier but as a partner in Alexandria's architectural evolution. Our localized approach respects Egyptian traditions while delivering European quality standards that address Alexandria homeowners' unmet needs for durable, aesthetically cohesive solutions.</w:t>
      </w:r>
    </w:p>
    <w:p>
      <w:pPr>
        <w:pStyle w:val="BodyText"/>
      </w:pPr>
      <w:r>
        <w:t xml:space="preserve">This Marketing Plan is meticulously designed for Egypt Alexandria's unique dynamics. Every initiative from the Heritage Collection to the Ramses Street Experience Center reflects deep understanding of Alexandria's identity as a city bridging ancient heritage and contemporary growth. Mason will become synonymous with premium home transformation in Egypt Alexandria – where every tile tells a story that resonates with local pride.</w:t>
      </w:r>
    </w:p>
    <w:bookmarkEnd w:id="28"/>
    <w:bookmarkStart w:id="29" w:name="conclusion"/>
    <w:p>
      <w:pPr>
        <w:pStyle w:val="Heading2"/>
      </w:pPr>
      <w:r>
        <w:t xml:space="preserve">Conclusion</w:t>
      </w:r>
    </w:p>
    <w:p>
      <w:pPr>
        <w:pStyle w:val="FirstParagraph"/>
      </w:pPr>
      <w:r>
        <w:t xml:space="preserve">The Mason Marketing Plan for Egypt Alexandria represents an investment in building enduring relationships within one of the Middle East's most vibrant cultural markets. By embedding Mason into Alexandria's architectural narrative through culturally intelligent execution, we will establish a leadership position that extends beyond sales into community identity. This plan delivers measurable outcomes within Alexandria's specific economic and social context while maintaining Mason's global brand integrity. The time for Mason in Egypt Alexandria is now – and our strategy ensures we capture this opportunity with precision and cultural sensitivity.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Egypt Alexandria</dc:title>
  <dc:creator/>
  <dc:language>en</dc:language>
  <cp:keywords/>
  <dcterms:created xsi:type="dcterms:W3CDTF">2026-07-23T10:49:51Z</dcterms:created>
  <dcterms:modified xsi:type="dcterms:W3CDTF">2026-07-23T10:49:51Z</dcterms:modified>
</cp:coreProperties>
</file>

<file path=docProps/custom.xml><?xml version="1.0" encoding="utf-8"?>
<Properties xmlns="http://schemas.openxmlformats.org/officeDocument/2006/custom-properties" xmlns:vt="http://schemas.openxmlformats.org/officeDocument/2006/docPropsVTypes"/>
</file>