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Ethiopia</w:t>
      </w:r>
      <w:r>
        <w:t xml:space="preserve"> </w:t>
      </w:r>
      <w:r>
        <w:t xml:space="preserve">Addis</w:t>
      </w:r>
      <w:r>
        <w:t xml:space="preserve"> </w:t>
      </w:r>
      <w:r>
        <w:t xml:space="preserve">Ababa</w:t>
      </w:r>
    </w:p>
    <w:bookmarkStart w:id="34" w:name="X0613b3cfcfa979f236284e7a612c9c385ae806b"/>
    <w:p>
      <w:pPr>
        <w:pStyle w:val="Heading1"/>
      </w:pPr>
      <w:r>
        <w:t xml:space="preserve">Comprehensive Marketing Plan for Mason in Ethiopia Addis Ababa</w:t>
      </w:r>
    </w:p>
    <w:bookmarkStart w:id="20" w:name="executive-summary"/>
    <w:p>
      <w:pPr>
        <w:pStyle w:val="Heading2"/>
      </w:pPr>
      <w:r>
        <w:t xml:space="preserve">Executive Summary</w:t>
      </w:r>
    </w:p>
    <w:p>
      <w:pPr>
        <w:pStyle w:val="FirstParagraph"/>
      </w:pPr>
      <w:r>
        <w:t xml:space="preserve">This Marketing Plan outlines strategic initiatives to establish Mason as the premier construction and sustainable housing brand in Addis Ababa, Ethiopia. With Ethiopia's urban population growing at 3.6% annually and Addis Ababa projected to house 8 million residents by 2030, Mason positions itself to capture significant market share through culturally resonant solutions. The plan details a 24-month roadmap targeting residential developers, government entities, and middle-to-upper income households across Ethiopia Addis Ababa. Mason's commitment to locally adapted construction techniques combined with modern sustainability standards creates a unique value proposition for this high-growth market.</w:t>
      </w:r>
    </w:p>
    <w:bookmarkEnd w:id="20"/>
    <w:bookmarkStart w:id="21" w:name="X153d1d4cfcceb26921fab626d652a963bcf1741"/>
    <w:p>
      <w:pPr>
        <w:pStyle w:val="Heading2"/>
      </w:pPr>
      <w:r>
        <w:t xml:space="preserve">Market Analysis: Ethiopia Addis Ababa Context</w:t>
      </w:r>
    </w:p>
    <w:p>
      <w:pPr>
        <w:pStyle w:val="FirstParagraph"/>
      </w:pPr>
      <w:r>
        <w:t xml:space="preserve">Addis Ababa presents unprecedented opportunities for Mason due to its status as Ethiopia's economic epicenter and Africa's fastest-growing capital city. The urban housing deficit exceeds 1 million units, with construction industry growth at 8.5% annually. However, challenges persist including fragmented supply chains, limited access to quality materials, and cultural preferences for traditional building methods among older demographics. Mason must address these while leveraging Ethiopia Addis Ababa's strong government focus on infrastructure development through initiatives like the Addis Ababa Master Plan 2018-2035.</w:t>
      </w:r>
    </w:p>
    <w:bookmarkEnd w:id="21"/>
    <w:bookmarkStart w:id="22" w:name="target-audience-segmentation"/>
    <w:p>
      <w:pPr>
        <w:pStyle w:val="Heading2"/>
      </w:pPr>
      <w:r>
        <w:t xml:space="preserve">Target Audience Segmentation</w:t>
      </w:r>
    </w:p>
    <w:p>
      <w:pPr>
        <w:numPr>
          <w:ilvl w:val="0"/>
          <w:numId w:val="1001"/>
        </w:numPr>
        <w:pStyle w:val="Compact"/>
      </w:pPr>
      <w:r>
        <w:t xml:space="preserve">Primary:** Middle-to-upper income households (35-45 years) seeking modern, sustainable housing in emerging neighborhoods like Bole and Yeka. This segment represents 18% of Addis Ababa's urban population with rising disposable income.</w:t>
      </w:r>
    </w:p>
    <w:p>
      <w:pPr>
        <w:numPr>
          <w:ilvl w:val="0"/>
          <w:numId w:val="1001"/>
        </w:numPr>
        <w:pStyle w:val="Compact"/>
      </w:pPr>
      <w:r>
        <w:t xml:space="preserve">Secondary:** Government entities including the Addis Ababa Housing Bureau and Ethiopian Urban Development Authority requiring cost-effective public housing solutions.</w:t>
      </w:r>
    </w:p>
    <w:p>
      <w:pPr>
        <w:numPr>
          <w:ilvl w:val="0"/>
          <w:numId w:val="1001"/>
        </w:numPr>
        <w:pStyle w:val="Compact"/>
      </w:pPr>
      <w:r>
        <w:t xml:space="preserve">Tertiary:** Local construction contractors needing Mason's certified materials for large-scale projects.</w:t>
      </w:r>
    </w:p>
    <w:bookmarkEnd w:id="22"/>
    <w:bookmarkStart w:id="23" w:name="marketing-objectives-year-1"/>
    <w:p>
      <w:pPr>
        <w:pStyle w:val="Heading2"/>
      </w:pPr>
      <w:r>
        <w:t xml:space="preserve">Marketing Objectives (Year 1)</w:t>
      </w:r>
    </w:p>
    <w:p>
      <w:pPr>
        <w:numPr>
          <w:ilvl w:val="0"/>
          <w:numId w:val="1002"/>
        </w:numPr>
        <w:pStyle w:val="Compact"/>
      </w:pPr>
      <w:r>
        <w:t xml:space="preserve">Attain 15% market penetration in Addis Ababa's new mid-tier housing segment within 18 months</w:t>
      </w:r>
    </w:p>
    <w:p>
      <w:pPr>
        <w:numPr>
          <w:ilvl w:val="0"/>
          <w:numId w:val="1002"/>
        </w:numPr>
        <w:pStyle w:val="Compact"/>
      </w:pPr>
      <w:r>
        <w:t xml:space="preserve">Secure three major government housing contracts worth $2.5M combined by Q4 2025</w:t>
      </w:r>
    </w:p>
    <w:p>
      <w:pPr>
        <w:numPr>
          <w:ilvl w:val="0"/>
          <w:numId w:val="1002"/>
        </w:numPr>
        <w:pStyle w:val="Compact"/>
      </w:pPr>
      <w:r>
        <w:t xml:space="preserve">Achieve 70% customer satisfaction rate in initial project delivery (measured via post-construction surveys)</w:t>
      </w:r>
    </w:p>
    <w:bookmarkEnd w:id="23"/>
    <w:bookmarkStart w:id="28" w:name="core-marketing-strategies"/>
    <w:p>
      <w:pPr>
        <w:pStyle w:val="Heading2"/>
      </w:pPr>
      <w:r>
        <w:t xml:space="preserve">Core Marketing Strategies</w:t>
      </w:r>
    </w:p>
    <w:bookmarkStart w:id="24" w:name="X3a88e4229959a99264a8d0613c41c1642edef78"/>
    <w:p>
      <w:pPr>
        <w:pStyle w:val="Heading3"/>
      </w:pPr>
      <w:r>
        <w:t xml:space="preserve">1. Culturally Integrated Product Positioning</w:t>
      </w:r>
    </w:p>
    <w:p>
      <w:pPr>
        <w:pStyle w:val="FirstParagraph"/>
      </w:pPr>
      <w:r>
        <w:t xml:space="preserve">Mason will introduce "Addis Harmony Homes" – modular housing solutions blending Ethiopian architectural elements (like traditional gable roofs and courtyards) with modern seismic-resistant technology. This addresses cultural preferences while solving Addis Ababa's infrastructure challenges (e.g., 70% of current housing fails earthquake resilience standards). Mason's Ethiopia Addis Ababa team will collaborate with local architects to ensure designs reflect regional aesthetics – a key differentiator from international competitors.</w:t>
      </w:r>
    </w:p>
    <w:bookmarkEnd w:id="24"/>
    <w:bookmarkStart w:id="25" w:name="hyperlocal-distribution-network"/>
    <w:p>
      <w:pPr>
        <w:pStyle w:val="Heading3"/>
      </w:pPr>
      <w:r>
        <w:t xml:space="preserve">2. Hyperlocal Distribution Network</w:t>
      </w:r>
    </w:p>
    <w:p>
      <w:pPr>
        <w:pStyle w:val="FirstParagraph"/>
      </w:pPr>
      <w:r>
        <w:t xml:space="preserve">Establishing four strategic distribution centers across Addis Ababa (Bole, Nifas Silk, Kolfe Keranio, and Kirkos) will reduce logistics costs by 35% versus competitors. Mason will partner with local suppliers for 60% of materials (like volcanic stone from Amhara region), creating jobs while ensuring cultural alignment. Each center will feature "Mason Experience Hubs" offering free workshops on sustainable home maintenance – directly addressing common concerns in Ethiopia Addis Ababa's housing market.</w:t>
      </w:r>
    </w:p>
    <w:bookmarkEnd w:id="25"/>
    <w:bookmarkStart w:id="26" w:name="community-driven-digital-engagement"/>
    <w:p>
      <w:pPr>
        <w:pStyle w:val="Heading3"/>
      </w:pPr>
      <w:r>
        <w:t xml:space="preserve">3. Community-Driven Digital Engagement</w:t>
      </w:r>
    </w:p>
    <w:p>
      <w:pPr>
        <w:pStyle w:val="FirstParagraph"/>
      </w:pPr>
      <w:r>
        <w:t xml:space="preserve">Developing an Amharic/English mobile app with augmented reality features allowing customers to visualize Mason homes in their neighborhood. Partnering with popular Ethiopian social media influencers like @AddisTech and @EthiopiaHomes for "Mason Home Tour" live sessions across Addis Ababa. This leverages Ethiopia's 45% smartphone penetration (up from 25% in 2020) to build authentic engagement.</w:t>
      </w:r>
    </w:p>
    <w:bookmarkEnd w:id="26"/>
    <w:bookmarkStart w:id="27" w:name="government-partnership-framework"/>
    <w:p>
      <w:pPr>
        <w:pStyle w:val="Heading3"/>
      </w:pPr>
      <w:r>
        <w:t xml:space="preserve">4. Government Partnership Framework</w:t>
      </w:r>
    </w:p>
    <w:p>
      <w:pPr>
        <w:pStyle w:val="FirstParagraph"/>
      </w:pPr>
      <w:r>
        <w:t xml:space="preserve">Mason will align with Ethiopia's National Housing Policy through a dedicated "Affordable Housing Initiative" offering government-subsidized units. This strategy targets Addis Ababa's housing ministry directly, positioning Mason as a strategic partner rather than vendor. The plan includes training 200 local workers annually in Mason-certified construction techniques – directly supporting Ethiopia Addis Ababa's employment goals.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Licensing acquisition, site preparation for Bole distribution center, launch of Amharic digital content campaign</w:t>
            </w:r>
          </w:p>
        </w:tc>
      </w:tr>
      <w:tr>
        <w:tc>
          <w:tcPr/>
          <w:p>
            <w:pPr>
              <w:pStyle w:val="Compact"/>
              <w:jc w:val="left"/>
            </w:pPr>
            <w:r>
              <w:t xml:space="preserve">Q3 2024</w:t>
            </w:r>
          </w:p>
        </w:tc>
        <w:tc>
          <w:tcPr/>
          <w:p>
            <w:pPr>
              <w:pStyle w:val="Compact"/>
              <w:jc w:val="left"/>
            </w:pPr>
            <w:r>
              <w:t xml:space="preserve">First "Addis Harmony Home" pilot project in Yeka district, government partnership MOU signing</w:t>
            </w:r>
          </w:p>
        </w:tc>
      </w:tr>
      <w:tr>
        <w:tc>
          <w:tcPr/>
          <w:p>
            <w:pPr>
              <w:pStyle w:val="Compact"/>
              <w:jc w:val="left"/>
            </w:pPr>
            <w:r>
              <w:t xml:space="preserve">Q1 2025</w:t>
            </w:r>
          </w:p>
        </w:tc>
        <w:tc>
          <w:tcPr/>
          <w:p>
            <w:pPr>
              <w:pStyle w:val="Compact"/>
              <w:jc w:val="left"/>
            </w:pPr>
            <w:r>
              <w:t xml:space="preserve">Expansion to Kolfe Keranio distribution center, launch of worker training program</w:t>
            </w:r>
          </w:p>
        </w:tc>
      </w:tr>
      <w:tr>
        <w:tc>
          <w:tcPr/>
          <w:p>
            <w:pPr>
              <w:pStyle w:val="Compact"/>
              <w:jc w:val="left"/>
            </w:pPr>
            <w:r>
              <w:t xml:space="preserve">Q3 2025</w:t>
            </w:r>
          </w:p>
        </w:tc>
        <w:tc>
          <w:tcPr/>
          <w:p>
            <w:pPr>
              <w:pStyle w:val="Compact"/>
              <w:jc w:val="left"/>
            </w:pPr>
            <w:r>
              <w:t xml:space="preserve">Targeting $1M government contract for Bole district housing project, App user base reaching 10,000</w:t>
            </w:r>
          </w:p>
        </w:tc>
      </w:tr>
    </w:tbl>
    <w:bookmarkEnd w:id="29"/>
    <w:bookmarkStart w:id="30" w:name="budget-allocation-total-1.85m"/>
    <w:p>
      <w:pPr>
        <w:pStyle w:val="Heading2"/>
      </w:pPr>
      <w:r>
        <w:t xml:space="preserve">Budget Allocation (Total: $1.85M)</w:t>
      </w:r>
    </w:p>
    <w:p>
      <w:pPr>
        <w:numPr>
          <w:ilvl w:val="0"/>
          <w:numId w:val="1003"/>
        </w:numPr>
        <w:pStyle w:val="Compact"/>
      </w:pPr>
      <w:r>
        <w:t xml:space="preserve">Local Market Research &amp; Cultural Adaptation: $225,000 (12%)</w:t>
      </w:r>
    </w:p>
    <w:p>
      <w:pPr>
        <w:numPr>
          <w:ilvl w:val="0"/>
          <w:numId w:val="1003"/>
        </w:numPr>
        <w:pStyle w:val="Compact"/>
      </w:pPr>
      <w:r>
        <w:t xml:space="preserve">Distribution Center Setup &amp; Operations: $750,000 (41%)</w:t>
      </w:r>
    </w:p>
    <w:p>
      <w:pPr>
        <w:numPr>
          <w:ilvl w:val="0"/>
          <w:numId w:val="1003"/>
        </w:numPr>
        <w:pStyle w:val="Compact"/>
      </w:pPr>
      <w:r>
        <w:t xml:space="preserve">Digital Marketing &amp; Community Engagement: $385,000 (21%)</w:t>
      </w:r>
    </w:p>
    <w:p>
      <w:pPr>
        <w:numPr>
          <w:ilvl w:val="0"/>
          <w:numId w:val="1003"/>
        </w:numPr>
        <w:pStyle w:val="Compact"/>
      </w:pPr>
      <w:r>
        <w:t xml:space="preserve">Government Partnership Development: $325,000 (18%)</w:t>
      </w:r>
    </w:p>
    <w:p>
      <w:pPr>
        <w:numPr>
          <w:ilvl w:val="0"/>
          <w:numId w:val="1003"/>
        </w:numPr>
        <w:pStyle w:val="Compact"/>
      </w:pPr>
      <w:r>
        <w:t xml:space="preserve">Contingency &amp; Performance Metrics: $165,000 (9%)</w:t>
      </w:r>
    </w:p>
    <w:bookmarkEnd w:id="30"/>
    <w:bookmarkStart w:id="31" w:name="evaluation-framework"/>
    <w:p>
      <w:pPr>
        <w:pStyle w:val="Heading2"/>
      </w:pPr>
      <w:r>
        <w:t xml:space="preserve">Evaluation Framework</w:t>
      </w:r>
    </w:p>
    <w:p>
      <w:pPr>
        <w:pStyle w:val="FirstParagraph"/>
      </w:pPr>
      <w:r>
        <w:t xml:space="preserve">Mason will track success through Ethiopia-specific KPIs:</w:t>
      </w:r>
    </w:p>
    <w:p>
      <w:pPr>
        <w:numPr>
          <w:ilvl w:val="0"/>
          <w:numId w:val="1004"/>
        </w:numPr>
        <w:pStyle w:val="Compact"/>
      </w:pPr>
      <w:r>
        <w:rPr>
          <w:bCs/>
          <w:b/>
        </w:rPr>
        <w:t xml:space="preserve">Market Penetration:</w:t>
      </w:r>
      <w:r>
        <w:t xml:space="preserve"> </w:t>
      </w:r>
      <w:r>
        <w:t xml:space="preserve">Monthly housing project pipeline analysis in Addis Ababa's top 5 districts</w:t>
      </w:r>
    </w:p>
    <w:p>
      <w:pPr>
        <w:numPr>
          <w:ilvl w:val="0"/>
          <w:numId w:val="1004"/>
        </w:numPr>
        <w:pStyle w:val="Compact"/>
      </w:pPr>
      <w:r>
        <w:rPr>
          <w:bCs/>
          <w:b/>
        </w:rPr>
        <w:t xml:space="preserve">Cultural Resonance:</w:t>
      </w:r>
      <w:r>
        <w:t xml:space="preserve"> </w:t>
      </w:r>
      <w:r>
        <w:t xml:space="preserve">Quarterly surveys measuring brand affinity (using local cultural values as reference)</w:t>
      </w:r>
    </w:p>
    <w:p>
      <w:pPr>
        <w:numPr>
          <w:ilvl w:val="0"/>
          <w:numId w:val="1004"/>
        </w:numPr>
        <w:pStyle w:val="Compact"/>
      </w:pPr>
      <w:r>
        <w:rPr>
          <w:bCs/>
          <w:b/>
        </w:rPr>
        <w:t xml:space="preserve">Social Impact:</w:t>
      </w:r>
      <w:r>
        <w:t xml:space="preserve"> </w:t>
      </w:r>
      <w:r>
        <w:t xml:space="preserve">Number of locally trained workers and community workshops hosted</w:t>
      </w:r>
    </w:p>
    <w:p>
      <w:pPr>
        <w:numPr>
          <w:ilvl w:val="0"/>
          <w:numId w:val="1004"/>
        </w:numPr>
        <w:pStyle w:val="Compact"/>
      </w:pPr>
      <w:r>
        <w:rPr>
          <w:bCs/>
          <w:b/>
        </w:rPr>
        <w:t xml:space="preserve">Government Alignment:</w:t>
      </w:r>
      <w:r>
        <w:t xml:space="preserve"> </w:t>
      </w:r>
      <w:r>
        <w:t xml:space="preserve">Progress toward housing policy targets set by Addis Ababa Urban Development Bureau</w:t>
      </w:r>
    </w:p>
    <w:bookmarkEnd w:id="31"/>
    <w:bookmarkStart w:id="32" w:name="sustainability-integration"/>
    <w:p>
      <w:pPr>
        <w:pStyle w:val="Heading2"/>
      </w:pPr>
      <w:r>
        <w:t xml:space="preserve">Sustainability Integration</w:t>
      </w:r>
    </w:p>
    <w:p>
      <w:pPr>
        <w:pStyle w:val="FirstParagraph"/>
      </w:pPr>
      <w:r>
        <w:t xml:space="preserve">Mason's Marketing Plan embeds Ethiopia's environmental goals through:</w:t>
      </w:r>
      <w:r>
        <w:t xml:space="preserve"> </w:t>
      </w:r>
      <w:r>
        <w:t xml:space="preserve">• 100% solar-powered distribution centers in Addis Ababa</w:t>
      </w:r>
      <w:r>
        <w:t xml:space="preserve"> </w:t>
      </w:r>
      <w:r>
        <w:t xml:space="preserve">• Use of locally sourced, low-carbon materials (reducing transport emissions by 45%)</w:t>
      </w:r>
      <w:r>
        <w:t xml:space="preserve"> </w:t>
      </w:r>
      <w:r>
        <w:t xml:space="preserve">• Rainwater harvesting systems in all homes – directly addressing Addis Ababa's water scarcity challenges</w:t>
      </w:r>
    </w:p>
    <w:bookmarkEnd w:id="32"/>
    <w:bookmarkStart w:id="33" w:name="Xd13f9a59e72467a0e535ed6864f11762460d4d6"/>
    <w:p>
      <w:pPr>
        <w:pStyle w:val="Heading2"/>
      </w:pPr>
      <w:r>
        <w:t xml:space="preserve">Conclusion: Mason's Ethiopia Addis Ababa Vision</w:t>
      </w:r>
    </w:p>
    <w:p>
      <w:pPr>
        <w:pStyle w:val="FirstParagraph"/>
      </w:pPr>
      <w:r>
        <w:t xml:space="preserve">This Marketing Plan positions Mason not merely as a construction company, but as a catalyst for sustainable urban transformation in Ethiopia Addis Ababa. By deeply integrating with local culture, creating economic opportunities within the community, and delivering solutions tailored to Africa's fastest-growing capital city, Mason will become synonymous with responsible development. The strategy acknowledges that success in Ethiopia Addis Ababa requires more than product quality – it demands cultural intelligence and community partnership. Within 24 months, Mason aims to be the benchmark for how global brands should engage with the Ethiopian market, proving that international innovation thrives when rooted in local context.</w:t>
      </w:r>
    </w:p>
    <w:p>
      <w:pPr>
        <w:pStyle w:val="BodyText"/>
      </w:pPr>
      <w:r>
        <w:rPr>
          <w:bCs/>
          <w:b/>
        </w:rPr>
        <w:t xml:space="preserve">Marketing Plan</w:t>
      </w:r>
      <w:r>
        <w:t xml:space="preserve"> </w:t>
      </w:r>
      <w:r>
        <w:t xml:space="preserve">execution will be guided by our core principle: "Building Homes That Honor Addis." This commitment distinguishes Mason from competitors and creates a powerful narrative for Ethiopia Addis Ababa's housing revolution.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Ethiopia Addis Ababa</dc:title>
  <dc:creator/>
  <dc:language>en</dc:language>
  <cp:keywords/>
  <dcterms:created xsi:type="dcterms:W3CDTF">2025-12-14T07:14:08Z</dcterms:created>
  <dcterms:modified xsi:type="dcterms:W3CDTF">2025-12-14T07:14:08Z</dcterms:modified>
</cp:coreProperties>
</file>

<file path=docProps/custom.xml><?xml version="1.0" encoding="utf-8"?>
<Properties xmlns="http://schemas.openxmlformats.org/officeDocument/2006/custom-properties" xmlns:vt="http://schemas.openxmlformats.org/officeDocument/2006/docPropsVTypes"/>
</file>