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Germany</w:t>
      </w:r>
      <w:r>
        <w:t xml:space="preserve"> </w:t>
      </w:r>
      <w:r>
        <w:t xml:space="preserve">Frankfurt</w:t>
      </w:r>
    </w:p>
    <w:bookmarkStart w:id="32" w:name="Xd90e2cd524ec817e0d5d05cc584f29936069a67"/>
    <w:p>
      <w:pPr>
        <w:pStyle w:val="Heading1"/>
      </w:pPr>
      <w:r>
        <w:t xml:space="preserve">Comprehensive Marketing Plan: Mason's Strategic Entry into Germany Frankfurt Market</w:t>
      </w:r>
    </w:p>
    <w:bookmarkStart w:id="20" w:name="executive-summary"/>
    <w:p>
      <w:pPr>
        <w:pStyle w:val="Heading2"/>
      </w:pPr>
      <w:r>
        <w:t xml:space="preserve">Executive Summary</w:t>
      </w:r>
    </w:p>
    <w:p>
      <w:pPr>
        <w:pStyle w:val="FirstParagraph"/>
      </w:pPr>
      <w:r>
        <w:t xml:space="preserve">This Marketing Plan details Mason's entry strategy into the competitive construction materials market of Germany Frankfurt. As a premium provider of sustainable masonry solutions, Mason aims to capture 15% market share in Frankfurt's commercial construction sector within three years. The plan leverages Frankfurt's status as Germany's financial hub and Europe's leading logistics center to establish Mason as the preferred masonry brand for high-value projects. This strategic initiative directly addresses Frankfurt's stringent sustainability regulations (e.g., KfW 40+ standards) while capitalizing on the city's €28 billion annual construction market.</w:t>
      </w:r>
    </w:p>
    <w:bookmarkEnd w:id="20"/>
    <w:bookmarkStart w:id="21" w:name="Xf5479f2d357aec859b8cdb1b10a0ee00ce9cd1a"/>
    <w:p>
      <w:pPr>
        <w:pStyle w:val="Heading2"/>
      </w:pPr>
      <w:r>
        <w:t xml:space="preserve">Situation Analysis: Germany Frankfurt Context</w:t>
      </w:r>
    </w:p>
    <w:p>
      <w:pPr>
        <w:pStyle w:val="FirstParagraph"/>
      </w:pPr>
      <w:r>
        <w:t xml:space="preserve">Frankfurt represents a critical growth frontier for Mason due to its unique position as Europe's economic nerve center. The city hosts 50% of Germany's top 100 corporations and experiences annual construction volume exceeding €5.3 billion, with commercial projects driving 68% of demand (Statista, 2023). Crucially, Frankfurt mandates LEED/Green Building certification for all public buildings since 2021, creating immediate alignment with Mason's eco-certified products. Competitor analysis reveals a market gap: traditional masonry suppliers dominate but lack sustainability credentials required by Frankfurt's new urban development policies. Mason enters with a 30% lower carbon footprint than regional competitors and patented thermal-optimization technology – features absent in current Germany Frankfurt offerings.</w:t>
      </w:r>
    </w:p>
    <w:bookmarkEnd w:id="21"/>
    <w:bookmarkStart w:id="22" w:name="target-audience-segmentation"/>
    <w:p>
      <w:pPr>
        <w:pStyle w:val="Heading2"/>
      </w:pPr>
      <w:r>
        <w:t xml:space="preserve">Target Audience Segmentation</w:t>
      </w:r>
    </w:p>
    <w:p>
      <w:pPr>
        <w:pStyle w:val="FirstParagraph"/>
      </w:pPr>
      <w:r>
        <w:t xml:space="preserve">Our primary segments in Germany Frankfurt are:</w:t>
      </w:r>
    </w:p>
    <w:p>
      <w:pPr>
        <w:numPr>
          <w:ilvl w:val="0"/>
          <w:numId w:val="1001"/>
        </w:numPr>
        <w:pStyle w:val="Compact"/>
      </w:pPr>
      <w:r>
        <w:rPr>
          <w:bCs/>
          <w:b/>
        </w:rPr>
        <w:t xml:space="preserve">Commercial Developers</w:t>
      </w:r>
      <w:r>
        <w:t xml:space="preserve">: Firms building luxury offices (e.g., Deutsche Bank HQ expansions) requiring materials that meet Frankfurt's strict environmental codes and deliver 15% faster project completion.</w:t>
      </w:r>
    </w:p>
    <w:p>
      <w:pPr>
        <w:numPr>
          <w:ilvl w:val="0"/>
          <w:numId w:val="1001"/>
        </w:numPr>
        <w:pStyle w:val="Compact"/>
      </w:pPr>
      <w:r>
        <w:rPr>
          <w:bCs/>
          <w:b/>
        </w:rPr>
        <w:t xml:space="preserve">Architectural Firms</w:t>
      </w:r>
      <w:r>
        <w:t xml:space="preserve">: Practices like GMP Architekten seeking innovative masonry solutions for Frankfurt's skyline projects (e.g., the upcoming "Main Tower" complex).</w:t>
      </w:r>
    </w:p>
    <w:p>
      <w:pPr>
        <w:numPr>
          <w:ilvl w:val="0"/>
          <w:numId w:val="1001"/>
        </w:numPr>
        <w:pStyle w:val="Compact"/>
      </w:pPr>
      <w:r>
        <w:rPr>
          <w:bCs/>
          <w:b/>
        </w:rPr>
        <w:t xml:space="preserve">Sustainability Consultants</w:t>
      </w:r>
      <w:r>
        <w:t xml:space="preserve">: Advisors certifying projects under Frankfurt's Green Building Ordinance who need reliable, data-driven material partners.</w:t>
      </w:r>
    </w:p>
    <w:bookmarkEnd w:id="22"/>
    <w:bookmarkStart w:id="23" w:name="marketing-objectives"/>
    <w:p>
      <w:pPr>
        <w:pStyle w:val="Heading2"/>
      </w:pPr>
      <w:r>
        <w:t xml:space="preserve">Marketing Objectives</w:t>
      </w:r>
    </w:p>
    <w:p>
      <w:pPr>
        <w:pStyle w:val="FirstParagraph"/>
      </w:pPr>
      <w:r>
        <w:t xml:space="preserve">Aligned with Mason's global growth strategy and Germany Frankfurt market dynamics, we set these measurable objectives for Year 1:</w:t>
      </w:r>
    </w:p>
    <w:p>
      <w:pPr>
        <w:numPr>
          <w:ilvl w:val="0"/>
          <w:numId w:val="1002"/>
        </w:numPr>
        <w:pStyle w:val="Compact"/>
      </w:pPr>
      <w:r>
        <w:t xml:space="preserve">Secure partnerships with 8+ major Frankfurt construction firms (e.g., Hochtief, Bilfinger) by Q4 2025.</w:t>
      </w:r>
    </w:p>
    <w:p>
      <w:pPr>
        <w:numPr>
          <w:ilvl w:val="0"/>
          <w:numId w:val="1002"/>
        </w:numPr>
        <w:pStyle w:val="Compact"/>
      </w:pPr>
      <w:r>
        <w:t xml:space="preserve">Achieve brand recognition among 70% of Frankfurt-based architects through targeted engagement (up from current 12%).</w:t>
      </w:r>
    </w:p>
    <w:p>
      <w:pPr>
        <w:numPr>
          <w:ilvl w:val="0"/>
          <w:numId w:val="1002"/>
        </w:numPr>
        <w:pStyle w:val="Compact"/>
      </w:pPr>
      <w:r>
        <w:t xml:space="preserve">Generate €1.8M in initial sales revenue within the first 18 months.</w:t>
      </w:r>
    </w:p>
    <w:p>
      <w:pPr>
        <w:numPr>
          <w:ilvl w:val="0"/>
          <w:numId w:val="1002"/>
        </w:numPr>
        <w:pStyle w:val="Compact"/>
      </w:pPr>
      <w:r>
        <w:t xml:space="preserve">Attain ISO 20400 sustainability certification for all Mason products sold in Germany Frankfurt by Q2 2025.</w:t>
      </w:r>
    </w:p>
    <w:bookmarkEnd w:id="23"/>
    <w:bookmarkStart w:id="27" w:name="Xa1bd6b5ec02a9b3e940035190d7de9e639698f6"/>
    <w:p>
      <w:pPr>
        <w:pStyle w:val="Heading2"/>
      </w:pPr>
      <w:r>
        <w:t xml:space="preserve">Strategic Marketing Mix: The Mason Frankfurt Approach</w:t>
      </w:r>
    </w:p>
    <w:bookmarkStart w:id="24" w:name="product-strategy"/>
    <w:p>
      <w:pPr>
        <w:pStyle w:val="Heading3"/>
      </w:pPr>
      <w:r>
        <w:t xml:space="preserve">Product Strategy</w:t>
      </w:r>
    </w:p>
    <w:p>
      <w:pPr>
        <w:pStyle w:val="FirstParagraph"/>
      </w:pPr>
      <w:r>
        <w:t xml:space="preserve">Mason introduces the "Frankfurt Edition" product line: modular, prefabricated masonry units with integrated thermal insulation specifically engineered for Germany's climate. All products include digital QR codes linking to real-time carbon footprint data – a direct response to Frankfurt's transparency requirements. This eliminates competitors' reliance on generic sustainability claims and positions Mason as the only supplier meeting Frankfurt's 2027 zero-emission construction mandate.</w:t>
      </w:r>
    </w:p>
    <w:bookmarkEnd w:id="24"/>
    <w:bookmarkStart w:id="25" w:name="pricing-strategy"/>
    <w:p>
      <w:pPr>
        <w:pStyle w:val="Heading3"/>
      </w:pPr>
      <w:r>
        <w:t xml:space="preserve">Pricing Strategy</w:t>
      </w:r>
    </w:p>
    <w:p>
      <w:pPr>
        <w:pStyle w:val="FirstParagraph"/>
      </w:pPr>
      <w:r>
        <w:t xml:space="preserve">Adopting a premium value-based pricing model (15% above regional average), Mason justifies costs through:</w:t>
      </w:r>
    </w:p>
    <w:p>
      <w:pPr>
        <w:numPr>
          <w:ilvl w:val="0"/>
          <w:numId w:val="1003"/>
        </w:numPr>
        <w:pStyle w:val="Compact"/>
      </w:pPr>
      <w:r>
        <w:rPr>
          <w:bCs/>
          <w:b/>
        </w:rPr>
        <w:t xml:space="preserve">Project Savings</w:t>
      </w:r>
      <w:r>
        <w:t xml:space="preserve">: 20% faster installation reduces labor costs for developers.</w:t>
      </w:r>
    </w:p>
    <w:p>
      <w:pPr>
        <w:numPr>
          <w:ilvl w:val="0"/>
          <w:numId w:val="1003"/>
        </w:numPr>
        <w:pStyle w:val="Compact"/>
      </w:pPr>
      <w:r>
        <w:rPr>
          <w:bCs/>
          <w:b/>
        </w:rPr>
        <w:t xml:space="preserve">Sustainability Premium</w:t>
      </w:r>
      <w:r>
        <w:t xml:space="preserve">: Access to Frankfurt's €30M annual green construction grants.</w:t>
      </w:r>
    </w:p>
    <w:p>
      <w:pPr>
        <w:numPr>
          <w:ilvl w:val="0"/>
          <w:numId w:val="1003"/>
        </w:numPr>
        <w:pStyle w:val="Compact"/>
      </w:pPr>
      <w:r>
        <w:rPr>
          <w:bCs/>
          <w:b/>
        </w:rPr>
        <w:t xml:space="preserve">Long-Term Value</w:t>
      </w:r>
      <w:r>
        <w:t xml:space="preserve">: 50-year durability vs. industry standard 30 years.</w:t>
      </w:r>
    </w:p>
    <w:p>
      <w:pPr>
        <w:pStyle w:val="FirstParagraph"/>
      </w:pPr>
      <w:r>
        <w:t xml:space="preserve">Distribution Strategy</w:t>
      </w:r>
    </w:p>
    <w:p>
      <w:pPr>
        <w:pStyle w:val="BodyText"/>
      </w:pPr>
      <w:r>
        <w:t xml:space="preserve">Mason establishes a Frankfurt-based fulfillment hub in the city's new logistics park (Höchst), ensuring same-day delivery to all major construction sites. This directly addresses Frankfurt's 48-hour delivery requirement for critical projects – a key pain point for current suppliers. The hub integrates with Deutsche Bahn's logistics network, enabling carbon-neutral deliveries across Germany.</w:t>
      </w:r>
    </w:p>
    <w:bookmarkEnd w:id="25"/>
    <w:bookmarkStart w:id="26" w:name="promotion-strategy"/>
    <w:p>
      <w:pPr>
        <w:pStyle w:val="Heading3"/>
      </w:pPr>
      <w:r>
        <w:t xml:space="preserve">Promotion Strategy</w:t>
      </w:r>
    </w:p>
    <w:p>
      <w:pPr>
        <w:pStyle w:val="FirstParagraph"/>
      </w:pPr>
      <w:r>
        <w:t xml:space="preserve">Our multi-channel campaign targets Frankfurt's unique business ecosystem:</w:t>
      </w:r>
    </w:p>
    <w:p>
      <w:pPr>
        <w:numPr>
          <w:ilvl w:val="0"/>
          <w:numId w:val="1004"/>
        </w:numPr>
        <w:pStyle w:val="Compact"/>
      </w:pPr>
      <w:r>
        <w:rPr>
          <w:bCs/>
          <w:b/>
        </w:rPr>
        <w:t xml:space="preserve">Industry Seminars</w:t>
      </w:r>
      <w:r>
        <w:t xml:space="preserve">: Partnering with Frankfurt School of Finance for "Sustainable Masonry in Urban Development" workshops (e.g., April 2025 at the City Palace).</w:t>
      </w:r>
    </w:p>
    <w:p>
      <w:pPr>
        <w:numPr>
          <w:ilvl w:val="0"/>
          <w:numId w:val="1004"/>
        </w:numPr>
        <w:pStyle w:val="Compact"/>
      </w:pPr>
      <w:r>
        <w:rPr>
          <w:bCs/>
          <w:b/>
        </w:rPr>
        <w:t xml:space="preserve">Digital Engagement</w:t>
      </w:r>
      <w:r>
        <w:t xml:space="preserve">: Geo-targeted LinkedIn campaigns showcasing Mason's carbon data, featuring Frankfurt projects like the new Römerberg district developments.</w:t>
      </w:r>
    </w:p>
    <w:bookmarkEnd w:id="26"/>
    <w:bookmarkEnd w:id="27"/>
    <w:bookmarkStart w:id="28" w:name="X0f47f1510fd123a40a230f9de0db3ac19fe876d"/>
    <w:p>
      <w:pPr>
        <w:pStyle w:val="Heading2"/>
      </w:pPr>
      <w:r>
        <w:t xml:space="preserve">Budget Allocation: Mason Germany Frankfurt Investment</w:t>
      </w:r>
    </w:p>
    <w:p>
      <w:pPr>
        <w:pStyle w:val="FirstParagraph"/>
      </w:pPr>
      <w:r>
        <w:t xml:space="preserve">The initial €850,000 investment is strategically deployed:</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Product Localization (Frankfurt Edition)</w:t>
      </w:r>
    </w:p>
    <w:p>
      <w:pPr>
        <w:pStyle w:val="BodyText"/>
      </w:pPr>
      <w:r>
        <w:t xml:space="preserve">35%</w:t>
      </w:r>
    </w:p>
    <w:p>
      <w:pPr>
        <w:pStyle w:val="BodyText"/>
      </w:pPr>
      <w:r>
        <w:t xml:space="preserve">Certification, climate-specific R&amp;D</w:t>
      </w:r>
    </w:p>
    <w:p>
      <w:pPr>
        <w:pStyle w:val="BodyText"/>
      </w:pPr>
      <w:r>
        <w:t xml:space="preserve">Distribution Hub Setup</w:t>
      </w:r>
    </w:p>
    <w:p>
      <w:pPr>
        <w:pStyle w:val="BodyText"/>
      </w:pPr>
      <w:r>
        <w:t xml:space="preserve">25%</w:t>
      </w:r>
    </w:p>
    <w:p>
      <w:pPr>
        <w:pStyle w:val="BodyText"/>
      </w:pPr>
      <w:r>
        <w:t xml:space="preserve">Höchst logistics facility + electric fleet</w:t>
      </w:r>
    </w:p>
    <w:p>
      <w:pPr>
        <w:pStyle w:val="BodyText"/>
      </w:pPr>
      <w:r>
        <w:t xml:space="preserve">Promotional Campaigns</w:t>
      </w:r>
    </w:p>
    <w:p>
      <w:pPr>
        <w:pStyle w:val="BodyText"/>
      </w:pPr>
      <w:r>
        <w:t xml:space="preserve">30%</w:t>
      </w:r>
    </w:p>
    <w:p>
      <w:pPr>
        <w:pStyle w:val="BodyText"/>
      </w:pPr>
      <w:r>
        <w:t xml:space="preserve">BAU Frankfurt, architect outreach, digital ads</w:t>
      </w:r>
    </w:p>
    <w:p>
      <w:pPr>
        <w:pStyle w:val="BodyText"/>
      </w:pPr>
      <w:r>
        <w:t xml:space="preserve">Sustainability Compliance</w:t>
      </w:r>
    </w:p>
    <w:p>
      <w:pPr>
        <w:pStyle w:val="BodyText"/>
      </w:pPr>
      <w:r>
        <w:t xml:space="preserve">10%</w:t>
      </w:r>
    </w:p>
    <w:p>
      <w:pPr>
        <w:pStyle w:val="BodyText"/>
      </w:pPr>
      <w:r>
        <w:t xml:space="preserve">KfW certification, data tracking systems</w:t>
      </w:r>
    </w:p>
    <w:bookmarkEnd w:id="28"/>
    <w:bookmarkStart w:id="29" w:name="X5647f8501990bed48e7f847ca4cad9231ff45f6"/>
    <w:p>
      <w:pPr>
        <w:pStyle w:val="Heading2"/>
      </w:pPr>
      <w:r>
        <w:t xml:space="preserve">Implementation Timeline: Mason Frankfurt Rollout</w:t>
      </w:r>
    </w:p>
    <w:p>
      <w:pPr>
        <w:pStyle w:val="FirstParagraph"/>
      </w:pPr>
      <w:r>
        <w:t xml:space="preserve">This phased approach ensures market penetration aligned with Frankfurt's construction calendar:</w:t>
      </w:r>
    </w:p>
    <w:p>
      <w:pPr>
        <w:numPr>
          <w:ilvl w:val="0"/>
          <w:numId w:val="1005"/>
        </w:numPr>
        <w:pStyle w:val="Compact"/>
      </w:pPr>
      <w:r>
        <w:rPr>
          <w:bCs/>
          <w:b/>
        </w:rPr>
        <w:t xml:space="preserve">Q1 2025</w:t>
      </w:r>
      <w:r>
        <w:t xml:space="preserve">: Finalize local certifications; launch digital platform for carbon tracking.</w:t>
      </w:r>
    </w:p>
    <w:p>
      <w:pPr>
        <w:numPr>
          <w:ilvl w:val="0"/>
          <w:numId w:val="1005"/>
        </w:numPr>
        <w:pStyle w:val="Compact"/>
      </w:pPr>
      <w:r>
        <w:rPr>
          <w:bCs/>
          <w:b/>
        </w:rPr>
        <w:t xml:space="preserve">Q2 2025</w:t>
      </w:r>
      <w:r>
        <w:t xml:space="preserve">: Open Frankfurt distribution hub; initiate architect engagement program.</w:t>
      </w:r>
    </w:p>
    <w:p>
      <w:pPr>
        <w:numPr>
          <w:ilvl w:val="0"/>
          <w:numId w:val="1005"/>
        </w:numPr>
        <w:pStyle w:val="Compact"/>
      </w:pPr>
      <w:r>
        <w:rPr>
          <w:bCs/>
          <w:b/>
        </w:rPr>
        <w:t xml:space="preserve">Q3 2025</w:t>
      </w:r>
      <w:r>
        <w:t xml:space="preserve">: BAU Frankfurt sponsorship; first commercial project delivery (Römerberg development).</w:t>
      </w:r>
    </w:p>
    <w:p>
      <w:pPr>
        <w:numPr>
          <w:ilvl w:val="0"/>
          <w:numId w:val="1005"/>
        </w:numPr>
        <w:pStyle w:val="Compact"/>
      </w:pPr>
      <w:r>
        <w:rPr>
          <w:bCs/>
          <w:b/>
        </w:rPr>
        <w:t xml:space="preserve">Q4 2025</w:t>
      </w:r>
      <w:r>
        <w:t xml:space="preserve">: Secure 8+ developer partnerships; expand to Munich/Düsseldorf based on Frankfurt success.</w:t>
      </w:r>
    </w:p>
    <w:bookmarkEnd w:id="29"/>
    <w:bookmarkStart w:id="30" w:name="performance-measurement-framework"/>
    <w:p>
      <w:pPr>
        <w:pStyle w:val="Heading2"/>
      </w:pPr>
      <w:r>
        <w:t xml:space="preserve">Performance Measurement Framework</w:t>
      </w:r>
    </w:p>
    <w:p>
      <w:pPr>
        <w:pStyle w:val="FirstParagraph"/>
      </w:pPr>
      <w:r>
        <w:t xml:space="preserve">Mason's Germany Frankfurt performance will be tracked through these KPIs:</w:t>
      </w:r>
    </w:p>
    <w:p>
      <w:pPr>
        <w:numPr>
          <w:ilvl w:val="0"/>
          <w:numId w:val="1006"/>
        </w:numPr>
        <w:pStyle w:val="Compact"/>
      </w:pPr>
      <w:r>
        <w:rPr>
          <w:bCs/>
          <w:b/>
        </w:rPr>
        <w:t xml:space="preserve">Market Share Growth</w:t>
      </w:r>
      <w:r>
        <w:t xml:space="preserve">: Monthly tracking via local construction data (Bundesamt für Bauwesen).</w:t>
      </w:r>
    </w:p>
    <w:p>
      <w:pPr>
        <w:numPr>
          <w:ilvl w:val="0"/>
          <w:numId w:val="1006"/>
        </w:numPr>
        <w:pStyle w:val="Compact"/>
      </w:pPr>
      <w:r>
        <w:rPr>
          <w:bCs/>
          <w:b/>
        </w:rPr>
        <w:t xml:space="preserve">Brand Engagement</w:t>
      </w:r>
      <w:r>
        <w:t xml:space="preserve">: Website traffic from Frankfurt IPs, seminar attendance rates.</w:t>
      </w:r>
    </w:p>
    <w:p>
      <w:pPr>
        <w:numPr>
          <w:ilvl w:val="0"/>
          <w:numId w:val="1006"/>
        </w:numPr>
        <w:pStyle w:val="Compact"/>
      </w:pPr>
      <w:r>
        <w:rPr>
          <w:bCs/>
          <w:b/>
        </w:rPr>
        <w:t xml:space="preserve">Sustainability Impact</w:t>
      </w:r>
      <w:r>
        <w:t xml:space="preserve">: Carbon reduction metrics per project (verified by Frankfurt Environmental Agency).</w:t>
      </w:r>
    </w:p>
    <w:p>
      <w:pPr>
        <w:numPr>
          <w:ilvl w:val="0"/>
          <w:numId w:val="1006"/>
        </w:numPr>
        <w:pStyle w:val="Compact"/>
      </w:pPr>
      <w:r>
        <w:rPr>
          <w:bCs/>
          <w:b/>
        </w:rPr>
        <w:t xml:space="preserve">Revenue Velocity</w:t>
      </w:r>
      <w:r>
        <w:t xml:space="preserve">: Time-to-close for Frankfurt projects vs. industry average (currently 90 days; target: 65 days).</w:t>
      </w:r>
    </w:p>
    <w:bookmarkEnd w:id="30"/>
    <w:bookmarkStart w:id="31" w:name="conclusion-masons-frankfurt-future"/>
    <w:p>
      <w:pPr>
        <w:pStyle w:val="Heading2"/>
      </w:pPr>
      <w:r>
        <w:t xml:space="preserve">Conclusion: Mason's Frankfurt Future</w:t>
      </w:r>
    </w:p>
    <w:p>
      <w:pPr>
        <w:pStyle w:val="FirstParagraph"/>
      </w:pPr>
      <w:r>
        <w:t xml:space="preserve">This Marketing Plan positions Mason not merely as a supplier, but as the strategic sustainability partner for Frankfurt's architectural evolution. By embedding our brand within Germany's most demanding urban market – where regulations, premium projects, and environmental imperatives converge – Mason establishes unassailable credibility that will accelerate European expansion. The Frankfurt strategy exemplifies how a global brand can master local nuances: leveraging Germany's regulatory rigor as a competitive advantage rather than an obstacle. Within 24 months, Mason will transform from a market entrant to the benchmark for masonry innovation in Europe's financial capital, proving that sustainable construction isn't just possible – it's profitable in Frankfurt.</w:t>
      </w:r>
    </w:p>
    <w:p>
      <w:pPr>
        <w:pStyle w:val="BodyText"/>
      </w:pPr>
      <w:r>
        <w:rPr>
          <w:bCs/>
          <w:b/>
        </w:rPr>
        <w:t xml:space="preserve">Marketing Plan</w:t>
      </w:r>
      <w:r>
        <w:t xml:space="preserve"> </w:t>
      </w:r>
      <w:r>
        <w:t xml:space="preserve">| Mason |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Germany Frankfurt</dc:title>
  <dc:creator/>
  <dc:language>en</dc:language>
  <cp:keywords/>
  <dcterms:created xsi:type="dcterms:W3CDTF">2025-12-11T10:36:50Z</dcterms:created>
  <dcterms:modified xsi:type="dcterms:W3CDTF">2025-12-11T10:36:50Z</dcterms:modified>
</cp:coreProperties>
</file>

<file path=docProps/custom.xml><?xml version="1.0" encoding="utf-8"?>
<Properties xmlns="http://schemas.openxmlformats.org/officeDocument/2006/custom-properties" xmlns:vt="http://schemas.openxmlformats.org/officeDocument/2006/docPropsVTypes"/>
</file>