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Munich</w:t>
      </w:r>
    </w:p>
    <w:bookmarkStart w:id="32" w:name="X4cdd3aea82faf81f0ed1f21320e31a5a91e981c"/>
    <w:p>
      <w:pPr>
        <w:pStyle w:val="Heading1"/>
      </w:pPr>
      <w:r>
        <w:t xml:space="preserve">Comprehensive Marketing Plan: Mason’s Strategic Entry into Germany Munich</w:t>
      </w:r>
    </w:p>
    <w:bookmarkStart w:id="20" w:name="executive-summary"/>
    <w:p>
      <w:pPr>
        <w:pStyle w:val="Heading2"/>
      </w:pPr>
      <w:r>
        <w:t xml:space="preserve">Executive Summary</w:t>
      </w:r>
    </w:p>
    <w:p>
      <w:pPr>
        <w:pStyle w:val="FirstParagraph"/>
      </w:pPr>
      <w:r>
        <w:t xml:space="preserve">This comprehensive Marketing Plan outlines a tailored strategy for Mason, a premium sustainable building materials brand, to establish market leadership in Germany Munich. Munich represents a high-value opportunity due to its robust construction sector, strong sustainability ethos, and affluent consumer base. The plan focuses on leveraging Mason’s eco-innovative products—such as low-carbon bricks and recycled stone—to penetrate Munich’s luxury residential and commercial markets while aligning with the city’s 2035 climate neutrality goals. This Marketing Plan positions Mason not merely as a supplier but as a strategic partner in Munich's urban transformation.</w:t>
      </w:r>
    </w:p>
    <w:bookmarkEnd w:id="20"/>
    <w:bookmarkStart w:id="21" w:name="market-analysis-germany-munich-context"/>
    <w:p>
      <w:pPr>
        <w:pStyle w:val="Heading2"/>
      </w:pPr>
      <w:r>
        <w:t xml:space="preserve">Market Analysis: Germany Munich Context</w:t>
      </w:r>
    </w:p>
    <w:p>
      <w:pPr>
        <w:pStyle w:val="FirstParagraph"/>
      </w:pPr>
      <w:r>
        <w:t xml:space="preserve">Munich is Germany’s third-largest economy, home to global firms like BMW and Siemens, driving demand for high-end construction. The city mandates strict environmental compliance (e.g., DGNB certifications), with 78% of new projects prioritizing sustainable materials. However, local competitors dominate the masonry segment with traditional offerings. Mason identifies a critical gap: Munich architects and developers seek materials that balance aesthetics, performance, and carbon accountability—yet lack scalable solutions. This Marketing Plan addresses this through Mason’s proprietary "EcoMason™" line, certified by Germany’s TÜV for 40% lower embodied carbon than industry standards.</w:t>
      </w:r>
    </w:p>
    <w:bookmarkEnd w:id="21"/>
    <w:bookmarkStart w:id="22" w:name="target-audience-in-munich"/>
    <w:p>
      <w:pPr>
        <w:pStyle w:val="Heading2"/>
      </w:pPr>
      <w:r>
        <w:t xml:space="preserve">Target Audience in Munich</w:t>
      </w:r>
    </w:p>
    <w:p>
      <w:pPr>
        <w:pStyle w:val="FirstParagraph"/>
      </w:pPr>
      <w:r>
        <w:t xml:space="preserve">Primary segments include:</w:t>
      </w:r>
    </w:p>
    <w:p>
      <w:pPr>
        <w:numPr>
          <w:ilvl w:val="0"/>
          <w:numId w:val="1001"/>
        </w:numPr>
        <w:pStyle w:val="Compact"/>
      </w:pPr>
      <w:r>
        <w:rPr>
          <w:bCs/>
          <w:b/>
        </w:rPr>
        <w:t xml:space="preserve">Luxury Residential Developers:</w:t>
      </w:r>
      <w:r>
        <w:t xml:space="preserve"> </w:t>
      </w:r>
      <w:r>
        <w:t xml:space="preserve">Firms building high-end homes in Munich’s districts (e.g., Schwabing, Obermenzing), prioritizing eco-luxury appeal.</w:t>
      </w:r>
    </w:p>
    <w:p>
      <w:pPr>
        <w:numPr>
          <w:ilvl w:val="0"/>
          <w:numId w:val="1001"/>
        </w:numPr>
        <w:pStyle w:val="Compact"/>
      </w:pPr>
      <w:r>
        <w:rPr>
          <w:bCs/>
          <w:b/>
        </w:rPr>
        <w:t xml:space="preserve">Architectural Firms:</w:t>
      </w:r>
      <w:r>
        <w:t xml:space="preserve"> </w:t>
      </w:r>
      <w:r>
        <w:t xml:space="preserve">Design studios like Herzog &amp; de Meuron Munich seeking certified materials for award-winning projects.</w:t>
      </w:r>
    </w:p>
    <w:p>
      <w:pPr>
        <w:numPr>
          <w:ilvl w:val="0"/>
          <w:numId w:val="1001"/>
        </w:numPr>
        <w:pStyle w:val="Compact"/>
      </w:pPr>
      <w:r>
        <w:rPr>
          <w:bCs/>
          <w:b/>
        </w:rPr>
        <w:t xml:space="preserve">Commercial Real Estate Investors:</w:t>
      </w:r>
      <w:r>
        <w:t xml:space="preserve"> </w:t>
      </w:r>
      <w:r>
        <w:t xml:space="preserve">Entities developing office spaces near the Isar River or Olympic Park, targeting ESG compliance.</w:t>
      </w:r>
    </w:p>
    <w:p>
      <w:pPr>
        <w:pStyle w:val="FirstParagraph"/>
      </w:pPr>
      <w:r>
        <w:t xml:space="preserve">Mason’s messaging in Germany Munich will emphasize "German-engineered sustainability"—highlighting local manufacturing partnerships (e.g., with Bavarian cement producers) to address German consumers’ preference for domestic production.</w:t>
      </w:r>
    </w:p>
    <w:bookmarkEnd w:id="22"/>
    <w:bookmarkStart w:id="23" w:name="marketing-goals-kpis"/>
    <w:p>
      <w:pPr>
        <w:pStyle w:val="Heading2"/>
      </w:pPr>
      <w:r>
        <w:t xml:space="preserve">Marketing Goals &amp; KPIs</w:t>
      </w:r>
    </w:p>
    <w:p>
      <w:pPr>
        <w:pStyle w:val="FirstParagraph"/>
      </w:pPr>
      <w:r>
        <w:t xml:space="preserve">The 18-month Marketing Plan targets:</w:t>
      </w:r>
    </w:p>
    <w:p>
      <w:pPr>
        <w:numPr>
          <w:ilvl w:val="0"/>
          <w:numId w:val="1002"/>
        </w:numPr>
        <w:pStyle w:val="Compact"/>
      </w:pPr>
      <w:r>
        <w:t xml:space="preserve">Secure 30+ pilot contracts with Munich-based developers by Q4 2025.</w:t>
      </w:r>
    </w:p>
    <w:p>
      <w:pPr>
        <w:numPr>
          <w:ilvl w:val="0"/>
          <w:numId w:val="1002"/>
        </w:numPr>
        <w:pStyle w:val="Compact"/>
      </w:pPr>
      <w:r>
        <w:t xml:space="preserve">Achieve 65% brand recall among Munich architects within two years.</w:t>
      </w:r>
    </w:p>
    <w:p>
      <w:pPr>
        <w:numPr>
          <w:ilvl w:val="0"/>
          <w:numId w:val="1002"/>
        </w:numPr>
        <w:pStyle w:val="Compact"/>
      </w:pPr>
      <w:r>
        <w:t xml:space="preserve">Generate €1.8M in sales from Germany Munich by Year 2, capturing 8% market share in premium masonry.</w:t>
      </w:r>
    </w:p>
    <w:bookmarkEnd w:id="23"/>
    <w:bookmarkStart w:id="27" w:name="Xded21ea629eea81c64475970a9fae7abeb73807"/>
    <w:p>
      <w:pPr>
        <w:pStyle w:val="Heading2"/>
      </w:pPr>
      <w:r>
        <w:t xml:space="preserve">Core Strategy: Localized for Germany Munich</w:t>
      </w:r>
    </w:p>
    <w:p>
      <w:pPr>
        <w:pStyle w:val="FirstParagraph"/>
      </w:pPr>
      <w:r>
        <w:t xml:space="preserve">Mason’s strategy for Germany Munich hinges on hyper-localization:</w:t>
      </w:r>
    </w:p>
    <w:bookmarkStart w:id="24" w:name="product-experience-localization"/>
    <w:p>
      <w:pPr>
        <w:pStyle w:val="Heading3"/>
      </w:pPr>
      <w:r>
        <w:t xml:space="preserve">1. Product &amp; Experience Localization</w:t>
      </w:r>
    </w:p>
    <w:p>
      <w:pPr>
        <w:pStyle w:val="FirstParagraph"/>
      </w:pPr>
      <w:r>
        <w:t xml:space="preserve">Mason will adapt its product range to German standards—offering masonry units in "Munich Sandstone" and "Isar River Grey" hues matching local architecture. A dedicated Munich showroom near Marienplatz will feature interactive AR displays showing carbon impact metrics. This transforms the Mason brand into an immersive experience tied to Munich’s urban identity.</w:t>
      </w:r>
    </w:p>
    <w:bookmarkEnd w:id="24"/>
    <w:bookmarkStart w:id="25" w:name="strategic-partnerships"/>
    <w:p>
      <w:pPr>
        <w:pStyle w:val="Heading3"/>
      </w:pPr>
      <w:r>
        <w:t xml:space="preserve">2. Strategic Partnerships</w:t>
      </w:r>
    </w:p>
    <w:p>
      <w:pPr>
        <w:pStyle w:val="FirstParagraph"/>
      </w:pPr>
      <w:r>
        <w:t xml:space="preserve">Forge alliances with Munich institutions:</w:t>
      </w:r>
    </w:p>
    <w:p>
      <w:pPr>
        <w:numPr>
          <w:ilvl w:val="0"/>
          <w:numId w:val="1003"/>
        </w:numPr>
        <w:pStyle w:val="Compact"/>
      </w:pPr>
      <w:r>
        <w:rPr>
          <w:iCs/>
          <w:i/>
        </w:rPr>
        <w:t xml:space="preserve">Munich City Planning Department:</w:t>
      </w:r>
      <w:r>
        <w:t xml:space="preserve"> </w:t>
      </w:r>
      <w:r>
        <w:t xml:space="preserve">Co-hosting "Green Building Workshops" at the City Hall, positioning Mason as a policy-aligned partner.</w:t>
      </w:r>
    </w:p>
    <w:p>
      <w:pPr>
        <w:numPr>
          <w:ilvl w:val="0"/>
          <w:numId w:val="1003"/>
        </w:numPr>
        <w:pStyle w:val="Compact"/>
      </w:pPr>
      <w:r>
        <w:rPr>
          <w:iCs/>
          <w:i/>
        </w:rPr>
        <w:t xml:space="preserve">Bauhaus University Munich:</w:t>
      </w:r>
      <w:r>
        <w:t xml:space="preserve"> </w:t>
      </w:r>
      <w:r>
        <w:t xml:space="preserve">Sponsorning the Sustainable Construction Lab for R&amp;D co-creation.</w:t>
      </w:r>
    </w:p>
    <w:p>
      <w:pPr>
        <w:pStyle w:val="FirstParagraph"/>
      </w:pPr>
      <w:r>
        <w:t xml:space="preserve">These partnerships validate Mason’s commitment to Germany Munich’s ecological trajectory.</w:t>
      </w:r>
    </w:p>
    <w:bookmarkEnd w:id="25"/>
    <w:bookmarkStart w:id="26" w:name="digital-experiential-campaigns"/>
    <w:p>
      <w:pPr>
        <w:pStyle w:val="Heading3"/>
      </w:pPr>
      <w:r>
        <w:t xml:space="preserve">3. Digital &amp; Experiential Campaigns</w:t>
      </w:r>
    </w:p>
    <w:p>
      <w:pPr>
        <w:pStyle w:val="FirstParagraph"/>
      </w:pPr>
      <w:r>
        <w:t xml:space="preserve">A dual-channel approach targets Munich professionals:</w:t>
      </w:r>
    </w:p>
    <w:p>
      <w:pPr>
        <w:numPr>
          <w:ilvl w:val="0"/>
          <w:numId w:val="1004"/>
        </w:numPr>
        <w:pStyle w:val="Compact"/>
      </w:pPr>
      <w:r>
        <w:rPr>
          <w:iCs/>
          <w:i/>
        </w:rPr>
        <w:t xml:space="preserve">Digital:</w:t>
      </w:r>
      <w:r>
        <w:t xml:space="preserve"> </w:t>
      </w:r>
      <w:r>
        <w:t xml:space="preserve">LinkedIn campaigns targeting architects in "Munich, Bavaria" with case studies (e.g., Mason’s use in the new BMW Campus expansion). SEO optimized for German keywords like "nachhaltiger Maurerstein München."</w:t>
      </w:r>
    </w:p>
    <w:p>
      <w:pPr>
        <w:numPr>
          <w:ilvl w:val="0"/>
          <w:numId w:val="1004"/>
        </w:numPr>
        <w:pStyle w:val="Compact"/>
      </w:pPr>
      <w:r>
        <w:rPr>
          <w:iCs/>
          <w:i/>
        </w:rPr>
        <w:t xml:space="preserve">Experiential:</w:t>
      </w:r>
      <w:r>
        <w:t xml:space="preserve"> </w:t>
      </w:r>
      <w:r>
        <w:t xml:space="preserve">Pop-up installations at Munich’s annual BauMesse trade fair, featuring live demos of Mason’s weather-resistant bricks. Collaborations with local influencers (e.g., sustainable architecture vlogger "Bauwelt Münchner") for authentic reach.</w:t>
      </w:r>
    </w:p>
    <w:p>
      <w:pPr>
        <w:pStyle w:val="FirstParagraph"/>
      </w:pPr>
      <w:r>
        <w:t xml:space="preserve">Content will be entirely in German with English subtitles—resonating with Munich’s bilingual business culture.</w:t>
      </w:r>
    </w:p>
    <w:bookmarkEnd w:id="26"/>
    <w:bookmarkEnd w:id="27"/>
    <w:bookmarkStart w:id="28" w:name="budget-allocation-germany-munich-focus"/>
    <w:p>
      <w:pPr>
        <w:pStyle w:val="Heading2"/>
      </w:pPr>
      <w:r>
        <w:t xml:space="preserve">Budget Allocation: Germany Munich Focus</w:t>
      </w:r>
    </w:p>
    <w:p>
      <w:pPr>
        <w:pStyle w:val="FirstParagraph"/>
      </w:pPr>
      <w:r>
        <w:t xml:space="preserve">The Marketing Plan allocates €450,000 for Year 1, prioritizing:</w:t>
      </w:r>
    </w:p>
    <w:p>
      <w:pPr>
        <w:numPr>
          <w:ilvl w:val="0"/>
          <w:numId w:val="1005"/>
        </w:numPr>
        <w:pStyle w:val="Compact"/>
      </w:pPr>
      <w:r>
        <w:t xml:space="preserve">60% to digital campaigns (targeted ads, SEO, and virtual showroom development)</w:t>
      </w:r>
    </w:p>
    <w:p>
      <w:pPr>
        <w:numPr>
          <w:ilvl w:val="0"/>
          <w:numId w:val="1005"/>
        </w:numPr>
        <w:pStyle w:val="Compact"/>
      </w:pPr>
      <w:r>
        <w:t xml:space="preserve">30% to experiential activations (BauMesse booth, workshops)</w:t>
      </w:r>
    </w:p>
    <w:p>
      <w:pPr>
        <w:numPr>
          <w:ilvl w:val="0"/>
          <w:numId w:val="1005"/>
        </w:numPr>
        <w:pStyle w:val="Compact"/>
      </w:pPr>
      <w:r>
        <w:t xml:space="preserve">10% to partnership development (university sponsorships, city collaborations)</w:t>
      </w:r>
    </w:p>
    <w:p>
      <w:pPr>
        <w:pStyle w:val="FirstParagraph"/>
      </w:pPr>
      <w:r>
        <w:t xml:space="preserve">This ensures every euro spent directly engages Munich’s construction ecosystem.</w:t>
      </w:r>
    </w:p>
    <w:bookmarkEnd w:id="28"/>
    <w:bookmarkStart w:id="29" w:name="Xecdadc41565aeb08ba8b320d87b0a9739947121"/>
    <w:p>
      <w:pPr>
        <w:pStyle w:val="Heading2"/>
      </w:pPr>
      <w:r>
        <w:t xml:space="preserve">Competitive Differentiation in Germany Munich</w:t>
      </w:r>
    </w:p>
    <w:p>
      <w:pPr>
        <w:pStyle w:val="FirstParagraph"/>
      </w:pPr>
      <w:r>
        <w:t xml:space="preserve">Mason outpaces competitors like HeidelbergCement by embedding German sustainability values into its brand DNA. While rivals focus on cost efficiency, Mason emphasizes:</w:t>
      </w:r>
    </w:p>
    <w:p>
      <w:pPr>
        <w:numPr>
          <w:ilvl w:val="0"/>
          <w:numId w:val="1006"/>
        </w:numPr>
        <w:pStyle w:val="Compact"/>
      </w:pPr>
      <w:r>
        <w:rPr>
          <w:bCs/>
          <w:b/>
        </w:rPr>
        <w:t xml:space="preserve">Carbon Transparency:</w:t>
      </w:r>
      <w:r>
        <w:t xml:space="preserve"> </w:t>
      </w:r>
      <w:r>
        <w:t xml:space="preserve">QR codes on all products showing real-time emissions data from production to installation.</w:t>
      </w:r>
    </w:p>
    <w:p>
      <w:pPr>
        <w:numPr>
          <w:ilvl w:val="0"/>
          <w:numId w:val="1006"/>
        </w:numPr>
        <w:pStyle w:val="Compact"/>
      </w:pPr>
      <w:r>
        <w:rPr>
          <w:bCs/>
          <w:b/>
        </w:rPr>
        <w:t xml:space="preserve">Cultural Resonance:</w:t>
      </w:r>
      <w:r>
        <w:t xml:space="preserve"> </w:t>
      </w:r>
      <w:r>
        <w:t xml:space="preserve">Marketing materials featuring Munich landmarks (e.g., Marienplatz facade) using Mason products.</w:t>
      </w:r>
    </w:p>
    <w:p>
      <w:pPr>
        <w:pStyle w:val="FirstParagraph"/>
      </w:pPr>
      <w:r>
        <w:t xml:space="preserve">This positions Mason as a locally attuned innovator—not just another foreign brand entering Germany Munich.</w:t>
      </w:r>
    </w:p>
    <w:bookmarkEnd w:id="29"/>
    <w:bookmarkStart w:id="30" w:name="risk-mitigation"/>
    <w:p>
      <w:pPr>
        <w:pStyle w:val="Heading2"/>
      </w:pPr>
      <w:r>
        <w:t xml:space="preserve">Risk Mitigation</w:t>
      </w:r>
    </w:p>
    <w:p>
      <w:pPr>
        <w:pStyle w:val="FirstParagraph"/>
      </w:pPr>
      <w:r>
        <w:t xml:space="preserve">Key risks addressed in the Marketing Plan include:</w:t>
      </w:r>
    </w:p>
    <w:p>
      <w:pPr>
        <w:numPr>
          <w:ilvl w:val="0"/>
          <w:numId w:val="1007"/>
        </w:numPr>
        <w:pStyle w:val="Compact"/>
      </w:pPr>
      <w:r>
        <w:rPr>
          <w:iCs/>
          <w:i/>
        </w:rPr>
        <w:t xml:space="preserve">Regulatory Shifts:</w:t>
      </w:r>
      <w:r>
        <w:t xml:space="preserve"> </w:t>
      </w:r>
      <w:r>
        <w:t xml:space="preserve">Monitoring Bavaria’s evolving building codes via partnerships with German industry associations (e.g., BDG).</w:t>
      </w:r>
    </w:p>
    <w:p>
      <w:pPr>
        <w:numPr>
          <w:ilvl w:val="0"/>
          <w:numId w:val="1007"/>
        </w:numPr>
        <w:pStyle w:val="Compact"/>
      </w:pPr>
      <w:r>
        <w:rPr>
          <w:iCs/>
          <w:i/>
        </w:rPr>
        <w:t xml:space="preserve">Cultural Missteps:</w:t>
      </w:r>
      <w:r>
        <w:t xml:space="preserve"> </w:t>
      </w:r>
      <w:r>
        <w:t xml:space="preserve">All content localized by Munich-based German-English translators to avoid off-brand messaging.</w:t>
      </w:r>
    </w:p>
    <w:bookmarkEnd w:id="30"/>
    <w:bookmarkStart w:id="31" w:name="conclusion-masons-munich-moment"/>
    <w:p>
      <w:pPr>
        <w:pStyle w:val="Heading2"/>
      </w:pPr>
      <w:r>
        <w:t xml:space="preserve">Conclusion: Mason’s Munich Moment</w:t>
      </w:r>
    </w:p>
    <w:p>
      <w:pPr>
        <w:pStyle w:val="FirstParagraph"/>
      </w:pPr>
      <w:r>
        <w:t xml:space="preserve">This Marketing Plan crystallizes Mason’s blueprint for Germany Munich—a market where sustainability isn’t a niche but the core requirement. By anchoring every tactic in Munich’s unique cultural and environmental fabric, Mason transcends transactional sales to become synonymous with the city’s legacy of excellence. The plan delivers not only market share growth but also a lasting narrative:</w:t>
      </w:r>
      <w:r>
        <w:t xml:space="preserve"> </w:t>
      </w:r>
      <w:r>
        <w:rPr>
          <w:iCs/>
          <w:i/>
        </w:rPr>
        <w:t xml:space="preserve">Mason isn’t just building in Munich; it’s building its future.</w:t>
      </w:r>
      <w:r>
        <w:t xml:space="preserve"> </w:t>
      </w:r>
      <w:r>
        <w:t xml:space="preserve">With this strategy, Germany Munich becomes Mason’s flagship territory for scaling across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Germany Munich</dc:title>
  <dc:creator/>
  <dc:language>en</dc:language>
  <cp:keywords/>
  <dcterms:created xsi:type="dcterms:W3CDTF">2026-07-20T21:53:47Z</dcterms:created>
  <dcterms:modified xsi:type="dcterms:W3CDTF">2026-07-20T21:53:47Z</dcterms:modified>
</cp:coreProperties>
</file>

<file path=docProps/custom.xml><?xml version="1.0" encoding="utf-8"?>
<Properties xmlns="http://schemas.openxmlformats.org/officeDocument/2006/custom-properties" xmlns:vt="http://schemas.openxmlformats.org/officeDocument/2006/docPropsVTypes"/>
</file>