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Jakarta,</w:t>
      </w:r>
      <w:r>
        <w:t xml:space="preserve"> </w:t>
      </w:r>
      <w:r>
        <w:t xml:space="preserve">Indonesia</w:t>
      </w:r>
    </w:p>
    <w:bookmarkStart w:id="33" w:name="Xfbf2a2a2f04a652aace3d6bc7b8888ef0d8904e"/>
    <w:p>
      <w:pPr>
        <w:pStyle w:val="Heading1"/>
      </w:pPr>
      <w:r>
        <w:t xml:space="preserve">Mason Marketing Plan: Launch Strategy for Indonesia Jakarta Market</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Mason into the vibrant market of Jakarta, Indonesia. Mason, a premium international brand specializing in sustainable home accessories and lifestyle products, will leverage Jakarta's position as Indonesia's economic hub to establish a commanding presence. This plan details market analysis, target audience segmentation, competitive positioning, and tactical execution tailored specifically for Indonesia Jakarta consumers. Our objective is to achieve 15% market share in the premium home goods segment within 24 months through culturally resonant marketing that celebrates Indonesian craftsmanship while delivering Mason's signature quality.</w:t>
      </w:r>
    </w:p>
    <w:bookmarkEnd w:id="20"/>
    <w:bookmarkStart w:id="21" w:name="Xc4c599958462789356e2c8b50531226bb7c546f"/>
    <w:p>
      <w:pPr>
        <w:pStyle w:val="Heading2"/>
      </w:pPr>
      <w:r>
        <w:t xml:space="preserve">Market Analysis: Indonesia Jakarta Context</w:t>
      </w:r>
    </w:p>
    <w:p>
      <w:pPr>
        <w:pStyle w:val="FirstParagraph"/>
      </w:pPr>
      <w:r>
        <w:t xml:space="preserve">Jakarta represents a $1.8 billion premium home goods market with annual growth exceeding 10%, driven by rising disposable incomes and urbanization (Statista, 2023). The city's affluent neighborhoods like Kemang, Senayan, and Thamrin show high demand for curated lifestyle products that blend global aesthetics with local cultural elements. Competitor analysis reveals key players like IKEA Indonesia and local brands such as Ratu Home dominating the mid-tier segment but lacking authentic artisanal storytelling. Mason's unique value proposition – ethically sourced materials combined with Indonesian craft partnerships – creates a critical differentiator in Indonesia Jakarta's crowded retail landscape.</w:t>
      </w:r>
    </w:p>
    <w:bookmarkEnd w:id="21"/>
    <w:bookmarkStart w:id="22" w:name="target-audience-persona"/>
    <w:p>
      <w:pPr>
        <w:pStyle w:val="Heading2"/>
      </w:pPr>
      <w:r>
        <w:t xml:space="preserve">Target Audience Persona</w:t>
      </w:r>
    </w:p>
    <w:p>
      <w:pPr>
        <w:pStyle w:val="FirstParagraph"/>
      </w:pPr>
      <w:r>
        <w:t xml:space="preserve">Our primary audience comprises urban Indonesian professionals aged 28-45, predominantly female (65%), residing in Jakarta. These consumers value sustainability without compromising style, actively seek products with cultural narratives, and prioritize experiences over transactions. They engage heavily with Instagram and TikTok for product discovery (78% of target audience uses social media for home decor research). Secondary audiences include foreign expatriates in Jakarta's business districts (e.g., Thamrin, Sudirman) seeking authentic Indonesian lifestyle products with international quality standards.</w:t>
      </w:r>
    </w:p>
    <w:bookmarkEnd w:id="22"/>
    <w:bookmarkStart w:id="23" w:name="marketing-objectives"/>
    <w:p>
      <w:pPr>
        <w:pStyle w:val="Heading2"/>
      </w:pPr>
      <w:r>
        <w:t xml:space="preserve">Marketing Objectives</w:t>
      </w:r>
    </w:p>
    <w:p>
      <w:pPr>
        <w:pStyle w:val="FirstParagraph"/>
      </w:pPr>
      <w:r>
        <w:t xml:space="preserve">Establish Mason as the #1 premium home accessory brand in Jakarta within 18 months (measured via BrandZ Indonesia rankings)</w:t>
      </w:r>
    </w:p>
    <w:p>
      <w:pPr>
        <w:pStyle w:val="BodyText"/>
      </w:pPr>
      <w:r>
        <w:t xml:space="preserve">Achieve 5,000 active social media community members in Jakarta by Month 6</w:t>
      </w:r>
    </w:p>
    <w:p>
      <w:pPr>
        <w:pStyle w:val="BodyText"/>
      </w:pPr>
      <w:r>
        <w:t xml:space="preserve">Secure placement in 3 major Jakarta department stores (e.g., Grand Indonesia, Pondok Indah Mall) within first year</w:t>
      </w:r>
    </w:p>
    <w:bookmarkEnd w:id="23"/>
    <w:bookmarkStart w:id="28" w:name="Xc74ec0439d7e86990801e815940eb3d4275b1d7"/>
    <w:p>
      <w:pPr>
        <w:pStyle w:val="Heading2"/>
      </w:pPr>
      <w:r>
        <w:t xml:space="preserve">Marketing Strategies: Mason's Jakarta Approach</w:t>
      </w:r>
    </w:p>
    <w:bookmarkStart w:id="24" w:name="product-strategy"/>
    <w:p>
      <w:pPr>
        <w:pStyle w:val="Heading3"/>
      </w:pPr>
      <w:r>
        <w:t xml:space="preserve">Product Strategy</w:t>
      </w:r>
    </w:p>
    <w:p>
      <w:pPr>
        <w:pStyle w:val="FirstParagraph"/>
      </w:pPr>
      <w:r>
        <w:t xml:space="preserve">Mason will develop a dedicated 'Jakarta Collection' featuring Indonesian artisans. This includes ceramic pieces crafted in Yogyakarta using traditional techniques, woven textiles from Bali, and bamboo products sourced from West Java. Each product will include a QR code linking to videos of the artisans in their communities – creating authentic storytelling that resonates deeply with Jakarta consumers who value cultural identity. All packaging will use biodegradable materials with Javanese batik patterns.</w:t>
      </w:r>
    </w:p>
    <w:bookmarkEnd w:id="24"/>
    <w:bookmarkStart w:id="25" w:name="pricing-strategy"/>
    <w:p>
      <w:pPr>
        <w:pStyle w:val="Heading3"/>
      </w:pPr>
      <w:r>
        <w:t xml:space="preserve">Pricing Strategy</w:t>
      </w:r>
    </w:p>
    <w:p>
      <w:pPr>
        <w:pStyle w:val="FirstParagraph"/>
      </w:pPr>
      <w:r>
        <w:t xml:space="preserve">Positioned as premium but accessible, Mason products will be priced 15-20% below international counterparts while maintaining quality. Jakarta's competitive landscape shows consumers willing to pay 25% more for authentic Indonesian craftsmanship (McKinsey Indonesia Consumer Report). Tiered pricing will include:</w:t>
      </w:r>
    </w:p>
    <w:p>
      <w:pPr>
        <w:numPr>
          <w:ilvl w:val="0"/>
          <w:numId w:val="1002"/>
        </w:numPr>
        <w:pStyle w:val="Compact"/>
      </w:pPr>
      <w:r>
        <w:t xml:space="preserve">Essentials (e.g., ceramic mugs): IDR 199,000-349,000</w:t>
      </w:r>
    </w:p>
    <w:p>
      <w:pPr>
        <w:numPr>
          <w:ilvl w:val="0"/>
          <w:numId w:val="1002"/>
        </w:numPr>
        <w:pStyle w:val="Compact"/>
      </w:pPr>
      <w:r>
        <w:t xml:space="preserve">Artisan Collections (e.g., handwoven baskets): IDR 549,000-899,000</w:t>
      </w:r>
    </w:p>
    <w:p>
      <w:pPr>
        <w:numPr>
          <w:ilvl w:val="0"/>
          <w:numId w:val="1002"/>
        </w:numPr>
        <w:pStyle w:val="Compact"/>
      </w:pPr>
      <w:r>
        <w:t xml:space="preserve">Luxury Collaborations (e.g., limited-edition pieces with Jakarta artists): IDR 1.2M+</w:t>
      </w:r>
    </w:p>
    <w:bookmarkEnd w:id="25"/>
    <w:bookmarkStart w:id="26" w:name="place-strategy"/>
    <w:p>
      <w:pPr>
        <w:pStyle w:val="Heading3"/>
      </w:pPr>
      <w:r>
        <w:t xml:space="preserve">Place Strategy</w:t>
      </w:r>
    </w:p>
    <w:p>
      <w:pPr>
        <w:pStyle w:val="FirstParagraph"/>
      </w:pPr>
      <w:r>
        <w:t xml:space="preserve">Initial launch will prioritize experiential retail in key Jakarta locations:</w:t>
      </w:r>
    </w:p>
    <w:p>
      <w:pPr>
        <w:numPr>
          <w:ilvl w:val="0"/>
          <w:numId w:val="1003"/>
        </w:numPr>
        <w:pStyle w:val="Compact"/>
      </w:pPr>
      <w:r>
        <w:rPr>
          <w:bCs/>
          <w:b/>
        </w:rPr>
        <w:t xml:space="preserve">Pop-up Stores:</w:t>
      </w:r>
      <w:r>
        <w:t xml:space="preserve"> </w:t>
      </w:r>
      <w:r>
        <w:t xml:space="preserve">Rotating installations in high-traffic areas (e.g., Pantai Indah Kapuk, Central Park Mall) for immersive cultural experiences</w:t>
      </w:r>
    </w:p>
    <w:p>
      <w:pPr>
        <w:numPr>
          <w:ilvl w:val="0"/>
          <w:numId w:val="1003"/>
        </w:numPr>
        <w:pStyle w:val="Compact"/>
      </w:pPr>
      <w:r>
        <w:rPr>
          <w:bCs/>
          <w:b/>
        </w:rPr>
        <w:t xml:space="preserve">E-commerce Partnership:</w:t>
      </w:r>
      <w:r>
        <w:t xml:space="preserve"> </w:t>
      </w:r>
      <w:r>
        <w:t xml:space="preserve">Exclusive launch on Tokopedia and Shopee with Jakarta-specific delivery guarantees</w:t>
      </w:r>
    </w:p>
    <w:p>
      <w:pPr>
        <w:numPr>
          <w:ilvl w:val="0"/>
          <w:numId w:val="1003"/>
        </w:numPr>
        <w:pStyle w:val="Compact"/>
      </w:pPr>
      <w:r>
        <w:rPr>
          <w:bCs/>
          <w:b/>
        </w:rPr>
        <w:t xml:space="preserve">Department Store Co-Brands:</w:t>
      </w:r>
      <w:r>
        <w:t xml:space="preserve"> </w:t>
      </w:r>
      <w:r>
        <w:t xml:space="preserve">Dedicated Mason corners at Grand Indonesia and Plaza Senayan</w:t>
      </w:r>
    </w:p>
    <w:bookmarkEnd w:id="26"/>
    <w:bookmarkStart w:id="27" w:name="promotion-strategy-cultural-integration"/>
    <w:p>
      <w:pPr>
        <w:pStyle w:val="Heading3"/>
      </w:pPr>
      <w:r>
        <w:t xml:space="preserve">Promotion Strategy: Cultural Integration</w:t>
      </w:r>
    </w:p>
    <w:p>
      <w:pPr>
        <w:pStyle w:val="FirstParagraph"/>
      </w:pPr>
      <w:r>
        <w:t xml:space="preserve">Mason's promotion will deeply embed itself in Jakarta's cultural fabric through:</w:t>
      </w:r>
    </w:p>
    <w:p>
      <w:pPr>
        <w:numPr>
          <w:ilvl w:val="0"/>
          <w:numId w:val="1004"/>
        </w:numPr>
        <w:pStyle w:val="Compact"/>
      </w:pPr>
      <w:r>
        <w:rPr>
          <w:bCs/>
          <w:b/>
        </w:rPr>
        <w:t xml:space="preserve">Cultural Collaborations:</w:t>
      </w:r>
      <w:r>
        <w:t xml:space="preserve"> </w:t>
      </w:r>
      <w:r>
        <w:t xml:space="preserve">Partnering with Indonesian artists like Dwi Priyanto for limited edition designs featured at Jakarta Fashion Week</w:t>
      </w:r>
    </w:p>
    <w:p>
      <w:pPr>
        <w:numPr>
          <w:ilvl w:val="0"/>
          <w:numId w:val="1004"/>
        </w:numPr>
        <w:pStyle w:val="Compact"/>
      </w:pPr>
      <w:r>
        <w:rPr>
          <w:bCs/>
          <w:b/>
        </w:rPr>
        <w:t xml:space="preserve">Social Media Campaign:</w:t>
      </w:r>
      <w:r>
        <w:t xml:space="preserve"> </w:t>
      </w:r>
      <w:r>
        <w:t xml:space="preserve">#MasonJakarta - User-generated content campaign encouraging locals to share stories of their homes using Mason products, judged by Jakarta-based influencers</w:t>
      </w:r>
    </w:p>
    <w:p>
      <w:pPr>
        <w:numPr>
          <w:ilvl w:val="0"/>
          <w:numId w:val="1004"/>
        </w:numPr>
        <w:pStyle w:val="Compact"/>
      </w:pPr>
      <w:r>
        <w:rPr>
          <w:bCs/>
          <w:b/>
        </w:rPr>
        <w:t xml:space="preserve">Community Events:</w:t>
      </w:r>
      <w:r>
        <w:t xml:space="preserve"> </w:t>
      </w:r>
      <w:r>
        <w:t xml:space="preserve">Hosting 'Bazaar Makanan &amp; Seni' (Food &amp; Art Market) in Kemang Village featuring local food vendors and Mason artisans</w:t>
      </w:r>
    </w:p>
    <w:p>
      <w:pPr>
        <w:numPr>
          <w:ilvl w:val="0"/>
          <w:numId w:val="1004"/>
        </w:numPr>
        <w:pStyle w:val="Compact"/>
      </w:pPr>
      <w:r>
        <w:rPr>
          <w:bCs/>
          <w:b/>
        </w:rPr>
        <w:t xml:space="preserve">Digital Targeting:</w:t>
      </w:r>
      <w:r>
        <w:t xml:space="preserve"> </w:t>
      </w:r>
      <w:r>
        <w:t xml:space="preserve">Geo-fenced Instagram ads targeting Jakarta neighborhoods with high household income (&gt;IDR 15M/month)</w:t>
      </w:r>
    </w:p>
    <w:bookmarkEnd w:id="27"/>
    <w:bookmarkEnd w:id="28"/>
    <w:bookmarkStart w:id="29" w:name="implementation-timeline-jakarta-specific"/>
    <w:p>
      <w:pPr>
        <w:pStyle w:val="Heading2"/>
      </w:pPr>
      <w:r>
        <w:t xml:space="preserve">Implementation Timeline (Jakarta-Specific)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Finalize Jakarta artisan partnerships; Launch Instagram campaign with #MasonJakarta; Secure pop-up locations in Kemang &amp; Senayan</w:t>
            </w:r>
          </w:p>
        </w:tc>
      </w:tr>
      <w:tr>
        <w:tc>
          <w:tcPr/>
          <w:p>
            <w:pPr>
              <w:pStyle w:val="Compact"/>
              <w:jc w:val="left"/>
            </w:pPr>
            <w:r>
              <w:t xml:space="preserve">Q2 2024</w:t>
            </w:r>
          </w:p>
        </w:tc>
        <w:tc>
          <w:tcPr/>
          <w:p>
            <w:pPr>
              <w:pStyle w:val="Compact"/>
              <w:jc w:val="left"/>
            </w:pPr>
            <w:r>
              <w:t xml:space="preserve">Open first pop-up store (Kemang); Host inaugural Jakarta Art Market; Begin TikTok collaboration with @JakartaLifestyle influencer</w:t>
            </w:r>
          </w:p>
        </w:tc>
      </w:tr>
      <w:tr>
        <w:tc>
          <w:tcPr/>
          <w:p>
            <w:pPr>
              <w:pStyle w:val="Compact"/>
              <w:jc w:val="left"/>
            </w:pPr>
            <w:r>
              <w:t xml:space="preserve">Q3 2024</w:t>
            </w:r>
          </w:p>
        </w:tc>
        <w:tc>
          <w:tcPr/>
          <w:p>
            <w:pPr>
              <w:pStyle w:val="Compact"/>
              <w:jc w:val="left"/>
            </w:pPr>
            <w:r>
              <w:t xml:space="preserve">Leverage Ramadan/Lebaran season with limited 'Buka Puasa' collection; Expand to Grand Indonesia store; Launch Jakarta-exclusive online bundle</w:t>
            </w:r>
          </w:p>
        </w:tc>
      </w:tr>
      <w:tr>
        <w:tc>
          <w:tcPr/>
          <w:p>
            <w:pPr>
              <w:pStyle w:val="Compact"/>
              <w:jc w:val="left"/>
            </w:pPr>
            <w:r>
              <w:t xml:space="preserve">Q4 2024</w:t>
            </w:r>
          </w:p>
        </w:tc>
        <w:tc>
          <w:tcPr/>
          <w:p>
            <w:pPr>
              <w:pStyle w:val="Compact"/>
              <w:jc w:val="left"/>
            </w:pPr>
            <w:r>
              <w:t xml:space="preserve">Celebrate Year 1 with Jakarta Art Festival at Pacific Place; Release 'Mason X Jakarta' limited edition collection</w:t>
            </w:r>
          </w:p>
        </w:tc>
      </w:tr>
    </w:tbl>
    <w:bookmarkEnd w:id="29"/>
    <w:bookmarkStart w:id="30" w:name="Xd8563fb5a6b0be784ddc632aeffc07bb81674f9"/>
    <w:p>
      <w:pPr>
        <w:pStyle w:val="Heading2"/>
      </w:pPr>
      <w:r>
        <w:t xml:space="preserve">Budget Allocation (Indonesia Jakarta Focus)</w:t>
      </w:r>
    </w:p>
    <w:p>
      <w:pPr>
        <w:pStyle w:val="FirstParagraph"/>
      </w:pPr>
      <w:r>
        <w:t xml:space="preserve">Allocated USD $350,000 for Year 1 in Indonesia Jakarta:</w:t>
      </w:r>
    </w:p>
    <w:p>
      <w:pPr>
        <w:numPr>
          <w:ilvl w:val="0"/>
          <w:numId w:val="1005"/>
        </w:numPr>
        <w:pStyle w:val="Compact"/>
      </w:pPr>
      <w:r>
        <w:t xml:space="preserve">45%: Localized content creation &amp; artisan partnerships</w:t>
      </w:r>
    </w:p>
    <w:p>
      <w:pPr>
        <w:numPr>
          <w:ilvl w:val="0"/>
          <w:numId w:val="1005"/>
        </w:numPr>
        <w:pStyle w:val="Compact"/>
      </w:pPr>
      <w:r>
        <w:t xml:space="preserve">30%: Experiential marketing (pop-ups, events)</w:t>
      </w:r>
    </w:p>
    <w:p>
      <w:pPr>
        <w:numPr>
          <w:ilvl w:val="0"/>
          <w:numId w:val="1005"/>
        </w:numPr>
        <w:pStyle w:val="Compact"/>
      </w:pPr>
      <w:r>
        <w:t xml:space="preserve">15%: Digital advertising targeting Jakarta geographically</w:t>
      </w:r>
    </w:p>
    <w:p>
      <w:pPr>
        <w:numPr>
          <w:ilvl w:val="0"/>
          <w:numId w:val="1005"/>
        </w:numPr>
        <w:pStyle w:val="Compact"/>
      </w:pPr>
      <w:r>
        <w:t xml:space="preserve">10%: PR &amp; influencer collaborations with Jakarta-based creators</w:t>
      </w:r>
    </w:p>
    <w:bookmarkEnd w:id="30"/>
    <w:bookmarkStart w:id="31" w:name="evaluation-framework"/>
    <w:p>
      <w:pPr>
        <w:pStyle w:val="Heading2"/>
      </w:pPr>
      <w:r>
        <w:t xml:space="preserve">Evaluation Framework</w:t>
      </w:r>
    </w:p>
    <w:p>
      <w:pPr>
        <w:pStyle w:val="FirstParagraph"/>
      </w:pPr>
      <w:r>
        <w:t xml:space="preserve">We will track success through both quantitative and qualitative metrics specific to Indonesia Jakarta:</w:t>
      </w:r>
    </w:p>
    <w:p>
      <w:pPr>
        <w:numPr>
          <w:ilvl w:val="0"/>
          <w:numId w:val="1006"/>
        </w:numPr>
        <w:pStyle w:val="Compact"/>
      </w:pPr>
      <w:r>
        <w:rPr>
          <w:bCs/>
          <w:b/>
        </w:rPr>
        <w:t xml:space="preserve">Brand Awareness:</w:t>
      </w:r>
      <w:r>
        <w:t xml:space="preserve"> </w:t>
      </w:r>
      <w:r>
        <w:t xml:space="preserve">Monthly social media sentiment analysis on #MasonJakarta (Target: 75% positive mentions by Q4)</w:t>
      </w:r>
    </w:p>
    <w:p>
      <w:pPr>
        <w:numPr>
          <w:ilvl w:val="0"/>
          <w:numId w:val="1006"/>
        </w:numPr>
        <w:pStyle w:val="Compact"/>
      </w:pPr>
      <w:r>
        <w:rPr>
          <w:bCs/>
          <w:b/>
        </w:rPr>
        <w:t xml:space="preserve">Cultural Resonance:</w:t>
      </w:r>
      <w:r>
        <w:t xml:space="preserve"> </w:t>
      </w:r>
      <w:r>
        <w:t xml:space="preserve">Artisan story engagement rate (Target: 30%+ video views per product)</w:t>
      </w:r>
    </w:p>
    <w:p>
      <w:pPr>
        <w:numPr>
          <w:ilvl w:val="0"/>
          <w:numId w:val="1006"/>
        </w:numPr>
        <w:pStyle w:val="Compact"/>
      </w:pPr>
      <w:r>
        <w:rPr>
          <w:bCs/>
          <w:b/>
        </w:rPr>
        <w:t xml:space="preserve">Market Penetration:</w:t>
      </w:r>
      <w:r>
        <w:t xml:space="preserve"> </w:t>
      </w:r>
      <w:r>
        <w:t xml:space="preserve">Sales velocity at Jakarta pop-up stores compared to competitors (Target: 25% faster than IKEA's comparable products)</w:t>
      </w:r>
    </w:p>
    <w:bookmarkEnd w:id="31"/>
    <w:bookmarkStart w:id="32" w:name="conclusion"/>
    <w:p>
      <w:pPr>
        <w:pStyle w:val="Heading2"/>
      </w:pPr>
      <w:r>
        <w:t xml:space="preserve">Conclusion</w:t>
      </w:r>
    </w:p>
    <w:p>
      <w:pPr>
        <w:pStyle w:val="FirstParagraph"/>
      </w:pPr>
      <w:r>
        <w:t xml:space="preserve">This Mason Marketing Plan for Indonesia Jakarta transcends conventional market entry by embedding the brand within the city's cultural heartbeat. By prioritizing authentic Indonesian artisan partnerships, culturally intelligent digital engagement, and hyper-localized retail experiences, Mason will establish itself not merely as a product provider but as a meaningful participant in Jakarta's evolving lifestyle narrative. The success of this plan hinges on respecting local traditions while delivering global quality – a balance that positions Mason for sustainable growth in Indonesia Jakarta's dynamic market. As the first comprehensive Marketing Plan addressing both Mason's brand identity and Indonesia Jakarta's unique consumer psyche, this strategy sets the foundation for category leadership where cultural authenticity meets premium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Jakarta, Indonesia</dc:title>
  <dc:creator/>
  <dc:language>en</dc:language>
  <cp:keywords/>
  <dcterms:created xsi:type="dcterms:W3CDTF">2026-07-23T15:17:29Z</dcterms:created>
  <dcterms:modified xsi:type="dcterms:W3CDTF">2026-07-23T15:17:29Z</dcterms:modified>
</cp:coreProperties>
</file>

<file path=docProps/custom.xml><?xml version="1.0" encoding="utf-8"?>
<Properties xmlns="http://schemas.openxmlformats.org/officeDocument/2006/custom-properties" xmlns:vt="http://schemas.openxmlformats.org/officeDocument/2006/docPropsVTypes"/>
</file>