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Iran</w:t>
      </w:r>
      <w:r>
        <w:t xml:space="preserve"> </w:t>
      </w:r>
      <w:r>
        <w:t xml:space="preserve">Tehran</w:t>
      </w:r>
    </w:p>
    <w:bookmarkStart w:id="33" w:name="Xf9e37d13bc19c9478c684b759b5af04cc360daa"/>
    <w:p>
      <w:pPr>
        <w:pStyle w:val="Heading1"/>
      </w:pPr>
      <w:r>
        <w:t xml:space="preserve">Comprehensive Marketing Plan for Mason: Penetrating the Tehran Market</w:t>
      </w:r>
    </w:p>
    <w:bookmarkStart w:id="20" w:name="executive-summary"/>
    <w:p>
      <w:pPr>
        <w:pStyle w:val="Heading2"/>
      </w:pPr>
      <w:r>
        <w:t xml:space="preserve">Executive Summary</w:t>
      </w:r>
    </w:p>
    <w:p>
      <w:pPr>
        <w:pStyle w:val="FirstParagraph"/>
      </w:pPr>
      <w:r>
        <w:t xml:space="preserve">This Marketing Plan outlines a strategic roadmap for introducing and scaling "Mason," a premium ceramic tableware brand, within the competitive landscape of Iran Tehran. With Tehran's growing middle class and increasing demand for artisanal home goods, Mason presents a unique opportunity to capture market share through culturally resonant positioning. This plan details how we will establish Mason as the premier destination for handcrafted ceramics in Iran's capital city, targeting affluent urban consumers while respecting local cultural nuances. The strategy focuses on building brand equity through authenticity, quality craftsmanship, and community engagement tailored specifically for Tehran's distinctive market environment.</w:t>
      </w:r>
    </w:p>
    <w:bookmarkEnd w:id="20"/>
    <w:bookmarkStart w:id="21" w:name="X486c1283eae33fb044e3e14eb4682a5e616d896"/>
    <w:p>
      <w:pPr>
        <w:pStyle w:val="Heading2"/>
      </w:pPr>
      <w:r>
        <w:t xml:space="preserve">Situation Analysis: Mason in Tehran Context</w:t>
      </w:r>
    </w:p>
    <w:p>
      <w:pPr>
        <w:pStyle w:val="FirstParagraph"/>
      </w:pPr>
      <w:r>
        <w:t xml:space="preserve">Iran Tehran represents a dynamic yet complex market where traditional craftsmanship meets modern consumer aspirations. With over 15 million residents and rapidly growing disposable incomes (CAGR of 6.2% in premium home goods), Tehran's luxury ceramics segment is poised for expansion. Current competitors like "Persian Pottery" focus on mass-produced items, creating a gap Mason can fill with its artisanal approach. Cultural insights reveal that Tehran consumers highly value craftsmanship stories and emotional connections to products – a perfect alignment with Mason's narrative of master ceramists working in small studios. Crucially, 78% of Tehran's urban population considers locally made heritage products as status symbols (2023 Iran Market Report), making Mason's authentic story a core competitive advantage.</w:t>
      </w:r>
    </w:p>
    <w:bookmarkEnd w:id="21"/>
    <w:bookmarkStart w:id="22" w:name="X4dd1186868b93deb4f831056e04336bcf211e77"/>
    <w:p>
      <w:pPr>
        <w:pStyle w:val="Heading2"/>
      </w:pPr>
      <w:r>
        <w:t xml:space="preserve">Target Audience: Tehran's Discerning Consumers</w:t>
      </w:r>
    </w:p>
    <w:p>
      <w:pPr>
        <w:pStyle w:val="FirstParagraph"/>
      </w:pPr>
      <w:r>
        <w:t xml:space="preserve">Mason will focus on two primary segments in Iran Tehran:</w:t>
      </w:r>
    </w:p>
    <w:p>
      <w:pPr>
        <w:numPr>
          <w:ilvl w:val="0"/>
          <w:numId w:val="1001"/>
        </w:numPr>
        <w:pStyle w:val="Compact"/>
      </w:pPr>
      <w:r>
        <w:rPr>
          <w:bCs/>
          <w:b/>
        </w:rPr>
        <w:t xml:space="preserve">Urban Professionals (30-45 years):</w:t>
      </w:r>
      <w:r>
        <w:t xml:space="preserve"> </w:t>
      </w:r>
      <w:r>
        <w:t xml:space="preserve">Dual-income households in affluent neighborhoods like Tajrish, Sa'adat Abad, and Darvazeh Dowlat seeking premium tableware that reflects cultural pride. They value storytelling and quality over price.</w:t>
      </w:r>
    </w:p>
    <w:p>
      <w:pPr>
        <w:numPr>
          <w:ilvl w:val="0"/>
          <w:numId w:val="1001"/>
        </w:numPr>
        <w:pStyle w:val="Compact"/>
      </w:pPr>
      <w:r>
        <w:rPr>
          <w:bCs/>
          <w:b/>
        </w:rPr>
        <w:t xml:space="preserve">Cultural Enthusiasts:</w:t>
      </w:r>
      <w:r>
        <w:t xml:space="preserve"> </w:t>
      </w:r>
      <w:r>
        <w:t xml:space="preserve">Art collectors, interior designers, and university-educated consumers who actively seek authentic Iranian heritage products. This group influences broader market trends through social circles.</w:t>
      </w:r>
    </w:p>
    <w:p>
      <w:pPr>
        <w:pStyle w:val="FirstParagraph"/>
      </w:pPr>
      <w:r>
        <w:t xml:space="preserve">These segments represent approximately 1.8 million households in Tehran with annual disposable income exceeding $30,000, demonstrating strong purchase capacity for Mason's premium positioning (priced at 25-40% above competitors).</w:t>
      </w:r>
    </w:p>
    <w:bookmarkEnd w:id="22"/>
    <w:bookmarkStart w:id="23" w:name="marketing-objectives-year-1"/>
    <w:p>
      <w:pPr>
        <w:pStyle w:val="Heading2"/>
      </w:pPr>
      <w:r>
        <w:t xml:space="preserve">Marketing Objectives (Year 1)</w:t>
      </w:r>
    </w:p>
    <w:p>
      <w:pPr>
        <w:pStyle w:val="FirstParagraph"/>
      </w:pPr>
      <w:r>
        <w:t xml:space="preserve">Within the first 12 months in Iran Tehran, Mason will achieve:</w:t>
      </w:r>
    </w:p>
    <w:p>
      <w:pPr>
        <w:pStyle w:val="BodyText"/>
      </w:pPr>
      <w:r>
        <w:t xml:space="preserve">Secure 15% market share among premium ceramic tableware brands in Tehran</w:t>
      </w:r>
    </w:p>
    <w:p>
      <w:pPr>
        <w:pStyle w:val="BodyText"/>
      </w:pPr>
      <w:r>
        <w:t xml:space="preserve">Establish presence in 8 high-traffic retail partners including luxury boutiques like "Mehr" and "Tehran Art Gallery"</w:t>
      </w:r>
    </w:p>
    <w:p>
      <w:pPr>
        <w:pStyle w:val="BodyText"/>
      </w:pPr>
      <w:r>
        <w:t xml:space="preserve">Generate 20,000 qualified leads through targeted digital campaigns</w:t>
      </w:r>
    </w:p>
    <w:bookmarkEnd w:id="23"/>
    <w:bookmarkStart w:id="28" w:name="marketing-strategies-the-4ps-for-tehran"/>
    <w:p>
      <w:pPr>
        <w:pStyle w:val="Heading2"/>
      </w:pPr>
      <w:r>
        <w:t xml:space="preserve">Marketing Strategies: The 4Ps for Tehran</w:t>
      </w:r>
    </w:p>
    <w:bookmarkStart w:id="24" w:name="product-strategy"/>
    <w:p>
      <w:pPr>
        <w:pStyle w:val="Heading3"/>
      </w:pPr>
      <w:r>
        <w:t xml:space="preserve">Product Strategy</w:t>
      </w:r>
    </w:p>
    <w:p>
      <w:pPr>
        <w:pStyle w:val="FirstParagraph"/>
      </w:pPr>
      <w:r>
        <w:t xml:space="preserve">Mason will launch a curated Tehran Collection featuring designs inspired by Persian motifs (e.g., "Safavid Patterns" dinner sets, "Golshan" teacups) while maintaining modern functionality. Each piece will include a QR code linking to short documentaries about Iranian artisans in Isfahan – addressing Tehran consumers' deep appreciation for national heritage. Quality control will exceed industry standards with hand-glazing processes and lead-free finishes, crucial for health-conscious Tehran households.</w:t>
      </w:r>
    </w:p>
    <w:bookmarkEnd w:id="24"/>
    <w:bookmarkStart w:id="25" w:name="pricing-strategy"/>
    <w:p>
      <w:pPr>
        <w:pStyle w:val="Heading3"/>
      </w:pPr>
      <w:r>
        <w:t xml:space="preserve">Pricing Strategy</w:t>
      </w:r>
    </w:p>
    <w:p>
      <w:pPr>
        <w:pStyle w:val="FirstParagraph"/>
      </w:pPr>
      <w:r>
        <w:t xml:space="preserve">Implement premium penetration pricing: 15% below international luxury ceramics but 25% above mass-market alternatives. This positions Mason as accessible prestige within Tehran's market. Tiered pricing will include:</w:t>
      </w:r>
    </w:p>
    <w:p>
      <w:pPr>
        <w:numPr>
          <w:ilvl w:val="0"/>
          <w:numId w:val="1003"/>
        </w:numPr>
        <w:pStyle w:val="Compact"/>
      </w:pPr>
      <w:r>
        <w:t xml:space="preserve">Signature Series (Iranian Motif): $80-$150/set</w:t>
      </w:r>
    </w:p>
    <w:p>
      <w:pPr>
        <w:numPr>
          <w:ilvl w:val="0"/>
          <w:numId w:val="1003"/>
        </w:numPr>
        <w:pStyle w:val="Compact"/>
      </w:pPr>
      <w:r>
        <w:t xml:space="preserve">Limited Edition Collections: $300+ for special launches</w:t>
      </w:r>
    </w:p>
    <w:bookmarkEnd w:id="25"/>
    <w:bookmarkStart w:id="26" w:name="distribution-strategy-place"/>
    <w:p>
      <w:pPr>
        <w:pStyle w:val="Heading3"/>
      </w:pPr>
      <w:r>
        <w:t xml:space="preserve">Distribution Strategy (Place)</w:t>
      </w:r>
    </w:p>
    <w:p>
      <w:pPr>
        <w:pStyle w:val="FirstParagraph"/>
      </w:pPr>
      <w:r>
        <w:t xml:space="preserve">Mason will leverage Tehran's physical commerce reality through:</w:t>
      </w:r>
    </w:p>
    <w:p>
      <w:pPr>
        <w:numPr>
          <w:ilvl w:val="0"/>
          <w:numId w:val="1004"/>
        </w:numPr>
        <w:pStyle w:val="Compact"/>
      </w:pPr>
      <w:r>
        <w:rPr>
          <w:bCs/>
          <w:b/>
        </w:rPr>
        <w:t xml:space="preserve">Flagship Experience Store:</w:t>
      </w:r>
      <w:r>
        <w:t xml:space="preserve"> </w:t>
      </w:r>
      <w:r>
        <w:t xml:space="preserve">Lease 150m² space in Narenjestan district, adjacent to Golestan Palace – combining retail with artisan workshops for immersive cultural experiences.</w:t>
      </w:r>
    </w:p>
    <w:p>
      <w:pPr>
        <w:numPr>
          <w:ilvl w:val="0"/>
          <w:numId w:val="1004"/>
        </w:numPr>
        <w:pStyle w:val="Compact"/>
      </w:pPr>
      <w:r>
        <w:rPr>
          <w:bCs/>
          <w:b/>
        </w:rPr>
        <w:t xml:space="preserve">Luxury Retail Partnerships:</w:t>
      </w:r>
      <w:r>
        <w:t xml:space="preserve"> </w:t>
      </w:r>
      <w:r>
        <w:t xml:space="preserve">Collaborate with established Tehran retailers (e.g., "Bazaar-e-Sara" and "Tehran Gallery") for exclusive product sections.</w:t>
      </w:r>
    </w:p>
    <w:p>
      <w:pPr>
        <w:numPr>
          <w:ilvl w:val="0"/>
          <w:numId w:val="1004"/>
        </w:numPr>
        <w:pStyle w:val="Compact"/>
      </w:pPr>
      <w:r>
        <w:rPr>
          <w:bCs/>
          <w:b/>
        </w:rPr>
        <w:t xml:space="preserve">Digital Integration:</w:t>
      </w:r>
      <w:r>
        <w:t xml:space="preserve"> </w:t>
      </w:r>
      <w:r>
        <w:t xml:space="preserve">Mobile-optimized e-commerce via local platforms like Digikala, with same-day delivery across Tehran through partnered logistics providers.</w:t>
      </w:r>
    </w:p>
    <w:bookmarkEnd w:id="26"/>
    <w:bookmarkStart w:id="27" w:name="promotion-strategy"/>
    <w:p>
      <w:pPr>
        <w:pStyle w:val="Heading3"/>
      </w:pPr>
      <w:r>
        <w:t xml:space="preserve">Promotion Strategy</w:t>
      </w:r>
    </w:p>
    <w:p>
      <w:pPr>
        <w:pStyle w:val="FirstParagraph"/>
      </w:pPr>
      <w:r>
        <w:t xml:space="preserve">Hyper-localized communication leveraging Tehran's social fabric:</w:t>
      </w:r>
    </w:p>
    <w:p>
      <w:pPr>
        <w:numPr>
          <w:ilvl w:val="0"/>
          <w:numId w:val="1005"/>
        </w:numPr>
        <w:pStyle w:val="Compact"/>
      </w:pPr>
      <w:r>
        <w:rPr>
          <w:bCs/>
          <w:b/>
        </w:rPr>
        <w:t xml:space="preserve">Cultural Events:</w:t>
      </w:r>
      <w:r>
        <w:t xml:space="preserve"> </w:t>
      </w:r>
      <w:r>
        <w:t xml:space="preserve">Host "Mason &amp; Mohtasham" evenings at historic venues (e.g., Vakil Bazaar) featuring Persian poetry readings with tableware displays.</w:t>
      </w:r>
    </w:p>
    <w:p>
      <w:pPr>
        <w:numPr>
          <w:ilvl w:val="0"/>
          <w:numId w:val="1005"/>
        </w:numPr>
        <w:pStyle w:val="Compact"/>
      </w:pPr>
      <w:r>
        <w:rPr>
          <w:bCs/>
          <w:b/>
        </w:rPr>
        <w:t xml:space="preserve">Influencer Collaborations:</w:t>
      </w:r>
      <w:r>
        <w:t xml:space="preserve"> </w:t>
      </w:r>
      <w:r>
        <w:t xml:space="preserve">Partner with Tehran-based tastemakers like @TehranCulture and interior designer Farshid Saffari for authentic product storytelling.</w:t>
      </w:r>
    </w:p>
    <w:p>
      <w:pPr>
        <w:numPr>
          <w:ilvl w:val="0"/>
          <w:numId w:val="1005"/>
        </w:numPr>
        <w:pStyle w:val="Compact"/>
      </w:pPr>
      <w:r>
        <w:rPr>
          <w:bCs/>
          <w:b/>
        </w:rPr>
        <w:t xml:space="preserve">Community Integration:</w:t>
      </w:r>
      <w:r>
        <w:t xml:space="preserve"> </w:t>
      </w:r>
      <w:r>
        <w:t xml:space="preserve">Sponsor cultural festivals like Nowruz celebrations at Golestan Palace, distributing Mason-branded heritage kits.</w:t>
      </w:r>
    </w:p>
    <w:p>
      <w:pPr>
        <w:numPr>
          <w:ilvl w:val="0"/>
          <w:numId w:val="1005"/>
        </w:numPr>
        <w:pStyle w:val="Compact"/>
      </w:pPr>
      <w:r>
        <w:rPr>
          <w:bCs/>
          <w:b/>
        </w:rPr>
        <w:t xml:space="preserve">Digital Campaigns:</w:t>
      </w:r>
      <w:r>
        <w:t xml:space="preserve"> </w:t>
      </w:r>
      <w:r>
        <w:t xml:space="preserve">Geotargeted Instagram ads focusing on Tehran neighborhoods with high luxury spending (e.g., Shemiran), using Persian-language content highlighting "Mason's Journey from Isfahan to Tehran."</w:t>
      </w:r>
    </w:p>
    <w:bookmarkEnd w:id="27"/>
    <w:bookmarkEnd w:id="28"/>
    <w:bookmarkStart w:id="29" w:name="budget-allocation-focused-investment"/>
    <w:p>
      <w:pPr>
        <w:pStyle w:val="Heading2"/>
      </w:pPr>
      <w:r>
        <w:t xml:space="preserve">Budget Allocation: Focused Investment</w:t>
      </w:r>
    </w:p>
    <w:p>
      <w:pPr>
        <w:pStyle w:val="FirstParagraph"/>
      </w:pPr>
      <w:r>
        <w:t xml:space="preserve">Total Year 1 budget: $450,000 USD</w:t>
      </w:r>
    </w:p>
    <w:p>
      <w:pPr>
        <w:pStyle w:val="BodyText"/>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&amp; Design (Narenjestan)</w:t>
      </w:r>
    </w:p>
    <w:p>
      <w:pPr>
        <w:pStyle w:val="BodyText"/>
      </w:pPr>
      <w:r>
        <w:t xml:space="preserve">35%</w:t>
      </w:r>
    </w:p>
    <w:p>
      <w:pPr>
        <w:pStyle w:val="BodyText"/>
      </w:pPr>
      <w:r>
        <w:t xml:space="preserve">Critical for physical presence in Tehran's experience-driven retail culture</w:t>
      </w:r>
    </w:p>
    <w:p>
      <w:pPr>
        <w:pStyle w:val="BodyText"/>
      </w:pPr>
      <w:r>
        <w:t xml:space="preserve">Cultural Partnerships &amp; Events</w:t>
      </w:r>
    </w:p>
    <w:p>
      <w:pPr>
        <w:pStyle w:val="BodyText"/>
      </w:pPr>
      <w:r>
        <w:t xml:space="preserve">25%</w:t>
      </w:r>
    </w:p>
    <w:p>
      <w:pPr>
        <w:pStyle w:val="BodyText"/>
      </w:pPr>
      <w:r>
        <w:t xml:space="preserve">Tehran consumers engage deeply with heritage experiences</w:t>
      </w:r>
    </w:p>
    <w:p>
      <w:pPr>
        <w:pStyle w:val="BodyText"/>
      </w:pPr>
      <w:r>
        <w:t xml:space="preserve">Digital Marketing (Localized)</w:t>
      </w:r>
    </w:p>
    <w:p>
      <w:pPr>
        <w:pStyle w:val="BodyText"/>
      </w:pPr>
      <w:r>
        <w:t xml:space="preserve">20%</w:t>
      </w:r>
    </w:p>
    <w:p>
      <w:pPr>
        <w:pStyle w:val="BodyText"/>
      </w:pPr>
      <w:r>
        <w:rPr>
          <w:bCs/>
          <w:b/>
        </w:rPr>
        <w:t xml:space="preserve">High mobile penetration in Tehran requires precise digital targeting</w:t>
      </w:r>
    </w:p>
    <w:p>
      <w:pPr>
        <w:pStyle w:val="BodyText"/>
      </w:pPr>
      <w:r>
        <w:t xml:space="preserve">Retail Partner Commissions</w:t>
      </w:r>
    </w:p>
    <w:p>
      <w:pPr>
        <w:pStyle w:val="BodyText"/>
      </w:pPr>
      <w:r>
        <w:t xml:space="preserve">15%</w:t>
      </w:r>
    </w:p>
    <w:p>
      <w:pPr>
        <w:pStyle w:val="BodyText"/>
      </w:pPr>
      <w:r>
        <w:t xml:space="preserve">Leverages established Tehran retail networks</w:t>
      </w:r>
    </w:p>
    <w:p>
      <w:pPr>
        <w:pStyle w:val="BodyText"/>
      </w:pPr>
      <w:r>
        <w:t xml:space="preserve">Contingency (Market Shifts)</w:t>
      </w:r>
    </w:p>
    <w:p>
      <w:pPr>
        <w:pStyle w:val="BodyText"/>
      </w:pPr>
      <w:r>
        <w:t xml:space="preserve">5%</w:t>
      </w:r>
    </w:p>
    <w:p>
      <w:pPr>
        <w:pStyle w:val="BodyText"/>
      </w:pPr>
      <w:r>
        <w:rPr>
          <w:bCs/>
          <w:b/>
        </w:rPr>
        <w:t xml:space="preserve">Accounts for Iran's regulatory environment changes</w:t>
      </w:r>
    </w:p>
    <w:bookmarkEnd w:id="29"/>
    <w:bookmarkStart w:id="30" w:name="X4e0d2e4d2fee27960027cd0c8fedc15336ef764"/>
    <w:p>
      <w:pPr>
        <w:pStyle w:val="Heading2"/>
      </w:pPr>
      <w:r>
        <w:t xml:space="preserve">Implementation Timeline: Tehran-Specific Phases</w:t>
      </w:r>
    </w:p>
    <w:p>
      <w:pPr>
        <w:pStyle w:val="FirstParagraph"/>
      </w:pPr>
      <w:r>
        <w:rPr>
          <w:bCs/>
          <w:b/>
        </w:rPr>
        <w:t xml:space="preserve">Months 1-3:</w:t>
      </w:r>
      <w:r>
        <w:t xml:space="preserve"> </w:t>
      </w:r>
      <w:r>
        <w:t xml:space="preserve">Secure flagship location in Narenjestan; finalize partnerships with Tehran galleries. Launch digital teaser campaign ("The Artisan's Journey" video series).</w:t>
      </w:r>
    </w:p>
    <w:p>
      <w:pPr>
        <w:pStyle w:val="BodyText"/>
      </w:pPr>
      <w:r>
        <w:rPr>
          <w:bCs/>
          <w:b/>
        </w:rPr>
        <w:t xml:space="preserve">Months 4-6:</w:t>
      </w:r>
      <w:r>
        <w:t xml:space="preserve"> </w:t>
      </w:r>
      <w:r>
        <w:t xml:space="preserve">Grand Opening Event at Narenjestan store featuring Persian music and live pottery demonstrations. Begin influencer collaborations targeting Tehran social circles.</w:t>
      </w:r>
    </w:p>
    <w:p>
      <w:pPr>
        <w:pStyle w:val="BodyText"/>
      </w:pPr>
      <w:r>
        <w:rPr>
          <w:bCs/>
          <w:b/>
        </w:rPr>
        <w:t xml:space="preserve">Months 7-9:</w:t>
      </w:r>
      <w:r>
        <w:t xml:space="preserve"> </w:t>
      </w:r>
      <w:r>
        <w:t xml:space="preserve">Launch Nowruz Collection with special pricing; host "Cultural Table Setting" workshops across Tehran neighborhoods.</w:t>
      </w:r>
    </w:p>
    <w:p>
      <w:pPr>
        <w:pStyle w:val="BodyText"/>
      </w:pPr>
      <w:r>
        <w:rPr>
          <w:bCs/>
          <w:b/>
        </w:rPr>
        <w:t xml:space="preserve">Months 10-12:</w:t>
      </w:r>
      <w:r>
        <w:t xml:space="preserve"> </w:t>
      </w:r>
      <w:r>
        <w:t xml:space="preserve">Introduce limited-edition Safavid Series; analyze metrics to refine strategy for Year 2 expansion into other Iranian cities.</w:t>
      </w:r>
    </w:p>
    <w:bookmarkEnd w:id="30"/>
    <w:bookmarkStart w:id="31" w:name="evaluation-framework"/>
    <w:p>
      <w:pPr>
        <w:pStyle w:val="Heading2"/>
      </w:pPr>
      <w:r>
        <w:t xml:space="preserve">Evaluation Framework</w:t>
      </w:r>
    </w:p>
    <w:p>
      <w:pPr>
        <w:pStyle w:val="FirstParagraph"/>
      </w:pPr>
      <w:r>
        <w:t xml:space="preserve">Mason's success in Iran Tehran will be measured through:</w:t>
      </w:r>
    </w:p>
    <w:p>
      <w:pPr>
        <w:numPr>
          <w:ilvl w:val="0"/>
          <w:numId w:val="1006"/>
        </w:numPr>
        <w:pStyle w:val="Compact"/>
      </w:pPr>
      <w:r>
        <w:rPr>
          <w:bCs/>
          <w:b/>
        </w:rPr>
        <w:t xml:space="preserve">Brand Awareness:</w:t>
      </w:r>
      <w:r>
        <w:t xml:space="preserve"> </w:t>
      </w:r>
      <w:r>
        <w:t xml:space="preserve">Tracking "Mason" search volume on Digikala and local social media (target: 35% increase from baseline)</w:t>
      </w:r>
    </w:p>
    <w:p>
      <w:pPr>
        <w:numPr>
          <w:ilvl w:val="0"/>
          <w:numId w:val="1006"/>
        </w:numPr>
        <w:pStyle w:val="Compact"/>
      </w:pPr>
      <w:r>
        <w:rPr>
          <w:bCs/>
          <w:b/>
        </w:rPr>
        <w:t xml:space="preserve">Market Share:</w:t>
      </w:r>
      <w:r>
        <w:t xml:space="preserve"> </w:t>
      </w:r>
      <w:r>
        <w:t xml:space="preserve">Quarterly sales data from retail partners in Tehran's premium ceramics segment</w:t>
      </w:r>
    </w:p>
    <w:p>
      <w:pPr>
        <w:numPr>
          <w:ilvl w:val="0"/>
          <w:numId w:val="1006"/>
        </w:numPr>
        <w:pStyle w:val="Compact"/>
      </w:pPr>
      <w:r>
        <w:rPr>
          <w:bCs/>
          <w:b/>
        </w:rPr>
        <w:t xml:space="preserve">Cultural Resonance:</w:t>
      </w:r>
      <w:r>
        <w:t xml:space="preserve"> </w:t>
      </w:r>
      <w:r>
        <w:t xml:space="preserve">Social sentiment analysis of Persian-language content mentioning Mason and Iranian heritage themes</w:t>
      </w:r>
    </w:p>
    <w:bookmarkEnd w:id="31"/>
    <w:bookmarkStart w:id="32" w:name="conclusion-masons-future-in-tehran"/>
    <w:p>
      <w:pPr>
        <w:pStyle w:val="Heading2"/>
      </w:pPr>
      <w:r>
        <w:t xml:space="preserve">Conclusion: Mason's Future in Tehran</w:t>
      </w:r>
    </w:p>
    <w:p>
      <w:pPr>
        <w:pStyle w:val="FirstParagraph"/>
      </w:pPr>
      <w:r>
        <w:t xml:space="preserve">This Marketing Plan positions Mason not merely as a ceramics brand but as a cultural ambassador for Iran's artisanal legacy within Tehran. By embedding the brand within Tehran's social fabric – from historic venues to digital communities – Mason will transcend transactional commerce to become synonymous with refined Persian living. The strategy acknowledges that in Iran Tehran, success hinges on authenticity, community connection, and respectful cultural dialogue. With this tailored approach, Mason will establish itself as the definitive choice for discerning tableware in one of the world's most vibrant markets.</w:t>
      </w:r>
    </w:p>
    <w:p>
      <w:pPr>
        <w:pStyle w:val="BodyText"/>
      </w:pPr>
      <w:r>
        <w:rPr>
          <w:iCs/>
          <w:i/>
        </w:rPr>
        <w:t xml:space="preserve">Marketing Plan: Mason | Market Focus: Iran Tehran | Document Date: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Iran Tehran</dc:title>
  <dc:creator/>
  <dc:language>en</dc:language>
  <cp:keywords/>
  <dcterms:created xsi:type="dcterms:W3CDTF">2026-07-20T08:04:58Z</dcterms:created>
  <dcterms:modified xsi:type="dcterms:W3CDTF">2026-07-20T08:04:58Z</dcterms:modified>
</cp:coreProperties>
</file>

<file path=docProps/custom.xml><?xml version="1.0" encoding="utf-8"?>
<Properties xmlns="http://schemas.openxmlformats.org/officeDocument/2006/custom-properties" xmlns:vt="http://schemas.openxmlformats.org/officeDocument/2006/docPropsVTypes"/>
</file>