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fca57d658d655215e5e91ea892e15bc3ee7437"/>
    <w:p>
      <w:pPr>
        <w:pStyle w:val="Heading1"/>
      </w:pPr>
      <w:r>
        <w:t xml:space="preserve">Comprehensive Marketing Plan: Launching Mason in Israel Tel Aviv</w:t>
      </w:r>
    </w:p>
    <w:bookmarkStart w:id="20" w:name="executive-summary"/>
    <w:p>
      <w:pPr>
        <w:pStyle w:val="Heading2"/>
      </w:pPr>
      <w:r>
        <w:t xml:space="preserve">Executive Summary</w:t>
      </w:r>
    </w:p>
    <w:p>
      <w:pPr>
        <w:pStyle w:val="FirstParagraph"/>
      </w:pPr>
      <w:r>
        <w:t xml:space="preserve">This Marketing Plan outlines the strategic entry of Mason – a premium sustainable lifestyle brand – into the dynamic market of Israel Tel Aviv. Designed to capture 5% market share within 18 months, this plan leverages Tel Aviv's unique cultural landscape, innovation ecosystem, and consumer trends. With Tel Aviv recognized as Israel's startup capital and fashion hub, Mason will position itself as a culturally resonant brand that embodies local values while offering globally inspired products. This document details our actionable roadmap for establishing Mason as a leading lifestyle destination in Israel Tel Aviv.</w:t>
      </w:r>
    </w:p>
    <w:bookmarkEnd w:id="20"/>
    <w:bookmarkStart w:id="21" w:name="market-analysis-why-israel-tel-aviv"/>
    <w:p>
      <w:pPr>
        <w:pStyle w:val="Heading2"/>
      </w:pPr>
      <w:r>
        <w:t xml:space="preserve">Market Analysis: Why Israel Tel Aviv?</w:t>
      </w:r>
    </w:p>
    <w:p>
      <w:pPr>
        <w:pStyle w:val="FirstParagraph"/>
      </w:pPr>
      <w:r>
        <w:t xml:space="preserve">Israel Tel Aviv presents an unparalleled opportunity for Mason. The city boasts a population of 400,000 with 85% urban density, creating concentrated consumer markets ideal for brand visibility. Tel Aviv’s residents exhibit high disposable income (average $38,500 annually), strong digital adoption (96% smartphone penetration), and deep engagement with sustainable brands – aligning perfectly with Mason's eco-conscious positioning. Crucially, Tel Aviv’s "Startup Nation" culture embraces innovation, making it the perfect proving ground for Mason's mission-driven approach. Competitor analysis reveals a gap in premium sustainable fashion that combines local craftsmanship with international design standards – a void Mason will fill.</w:t>
      </w:r>
    </w:p>
    <w:bookmarkEnd w:id="21"/>
    <w:bookmarkStart w:id="22" w:name="target-audience-segmentation"/>
    <w:p>
      <w:pPr>
        <w:pStyle w:val="Heading2"/>
      </w:pPr>
      <w:r>
        <w:t xml:space="preserve">Target Audience Segmentation</w:t>
      </w:r>
    </w:p>
    <w:p>
      <w:pPr>
        <w:pStyle w:val="FirstParagraph"/>
      </w:pPr>
      <w:r>
        <w:t xml:space="preserve">Mason targets three key segments within Israel Tel Aviv:</w:t>
      </w:r>
    </w:p>
    <w:p>
      <w:pPr>
        <w:numPr>
          <w:ilvl w:val="0"/>
          <w:numId w:val="1001"/>
        </w:numPr>
        <w:pStyle w:val="Compact"/>
      </w:pPr>
      <w:r>
        <w:rPr>
          <w:bCs/>
          <w:b/>
        </w:rPr>
        <w:t xml:space="preserve">Urban Creatives (35-45 years):</w:t>
      </w:r>
      <w:r>
        <w:t xml:space="preserve"> </w:t>
      </w:r>
      <w:r>
        <w:t xml:space="preserve">Designers, tech professionals, and artists valuing ethical production and Instagram-worthy aesthetics. 68% of this segment prioritize sustainability when purchasing.</w:t>
      </w:r>
    </w:p>
    <w:p>
      <w:pPr>
        <w:numPr>
          <w:ilvl w:val="0"/>
          <w:numId w:val="1001"/>
        </w:numPr>
        <w:pStyle w:val="Compact"/>
      </w:pPr>
      <w:r>
        <w:rPr>
          <w:bCs/>
          <w:b/>
        </w:rPr>
        <w:t xml:space="preserve">Sustainable Families (30-40 years):</w:t>
      </w:r>
      <w:r>
        <w:t xml:space="preserve"> </w:t>
      </w:r>
      <w:r>
        <w:t xml:space="preserve">Parents seeking eco-friendly clothing for children and household products. Tel Aviv has the highest concentration of such families in Israel (24% of households).</w:t>
      </w:r>
    </w:p>
    <w:p>
      <w:pPr>
        <w:numPr>
          <w:ilvl w:val="0"/>
          <w:numId w:val="1001"/>
        </w:numPr>
        <w:pStyle w:val="Compact"/>
      </w:pPr>
      <w:r>
        <w:rPr>
          <w:bCs/>
          <w:b/>
        </w:rPr>
        <w:t xml:space="preserve">High-Net-Worth Travelers:</w:t>
      </w:r>
      <w:r>
        <w:t xml:space="preserve"> </w:t>
      </w:r>
      <w:r>
        <w:t xml:space="preserve">International visitors drawn to Tel Aviv's luxury tourism scene (1.8M annual visitors), seeking locally made, premium souvenirs.</w:t>
      </w:r>
    </w:p>
    <w:bookmarkEnd w:id="22"/>
    <w:bookmarkStart w:id="23" w:name="marketing-objectives-for-israel-tel-aviv"/>
    <w:p>
      <w:pPr>
        <w:pStyle w:val="Heading2"/>
      </w:pPr>
      <w:r>
        <w:t xml:space="preserve">Marketing Objectives for Israel Tel Aviv</w:t>
      </w:r>
    </w:p>
    <w:p>
      <w:pPr>
        <w:pStyle w:val="FirstParagraph"/>
      </w:pPr>
      <w:r>
        <w:t xml:space="preserve">This Mason Marketing Plan sets measurable objectives for Year 1 in Israel Tel Aviv:</w:t>
      </w:r>
    </w:p>
    <w:p>
      <w:pPr>
        <w:numPr>
          <w:ilvl w:val="0"/>
          <w:numId w:val="1002"/>
        </w:numPr>
        <w:pStyle w:val="Compact"/>
      </w:pPr>
      <w:r>
        <w:t xml:space="preserve">Secure 15% brand awareness among target demographics within 6 months</w:t>
      </w:r>
    </w:p>
    <w:p>
      <w:pPr>
        <w:numPr>
          <w:ilvl w:val="0"/>
          <w:numId w:val="1002"/>
        </w:numPr>
        <w:pStyle w:val="Compact"/>
      </w:pPr>
      <w:r>
        <w:t xml:space="preserve">Achieve $250,000 in local revenue by Month 9</w:t>
      </w:r>
    </w:p>
    <w:p>
      <w:pPr>
        <w:numPr>
          <w:ilvl w:val="0"/>
          <w:numId w:val="1002"/>
        </w:numPr>
        <w:pStyle w:val="Compact"/>
      </w:pPr>
      <w:r>
        <w:t xml:space="preserve">Establish partnerships with 3 prominent Tel Aviv cultural institutions (e.g., Tel Aviv Museum of Art, Yarkon Park)</w:t>
      </w:r>
    </w:p>
    <w:p>
      <w:pPr>
        <w:numPr>
          <w:ilvl w:val="0"/>
          <w:numId w:val="1002"/>
        </w:numPr>
        <w:pStyle w:val="Compact"/>
      </w:pPr>
      <w:r>
        <w:t xml:space="preserve">Generate 5,000+ qualified leads through localized digital campaigns</w:t>
      </w:r>
    </w:p>
    <w:p>
      <w:pPr>
        <w:numPr>
          <w:ilvl w:val="0"/>
          <w:numId w:val="1002"/>
        </w:numPr>
        <w:pStyle w:val="Compact"/>
      </w:pPr>
      <w:r>
        <w:t xml:space="preserve">Build a community of 1,200 active Mason Israel Tel Aviv social followers</w:t>
      </w:r>
    </w:p>
    <w:bookmarkEnd w:id="23"/>
    <w:bookmarkStart w:id="24" w:name="core-marketing-strategies"/>
    <w:p>
      <w:pPr>
        <w:pStyle w:val="Heading2"/>
      </w:pPr>
      <w:r>
        <w:t xml:space="preserve">Core Marketing Strategies</w:t>
      </w:r>
    </w:p>
    <w:p>
      <w:pPr>
        <w:pStyle w:val="FirstParagraph"/>
      </w:pPr>
      <w:r>
        <w:rPr>
          <w:bCs/>
          <w:b/>
        </w:rPr>
        <w:t xml:space="preserve">Cultural Integration Strategy:</w:t>
      </w:r>
      <w:r>
        <w:t xml:space="preserve"> </w:t>
      </w:r>
      <w:r>
        <w:t xml:space="preserve">Mason will embed itself into Tel Aviv's cultural fabric through localized storytelling. All campaigns will feature authentic Tel Aviv backdrops – from Jaffa Port to Neve Tzedek streets – and collaborate with local influencers like @TelAvivDiaries (85K followers). The "Mason + Tel Aviv" campaign will highlight how our products are inspired by the city's spirit of innovation and creativity.</w:t>
      </w:r>
    </w:p>
    <w:p>
      <w:pPr>
        <w:pStyle w:val="BodyText"/>
      </w:pPr>
      <w:r>
        <w:rPr>
          <w:bCs/>
          <w:b/>
        </w:rPr>
        <w:t xml:space="preserve">Hyper-Local Digital Presence:</w:t>
      </w:r>
      <w:r>
        <w:t xml:space="preserve"> </w:t>
      </w:r>
      <w:r>
        <w:t xml:space="preserve">We'll deploy geo-targeted digital campaigns in Hebrew and English, focusing on Tel Aviv neighborhoods with high engagement rates. This includes:</w:t>
      </w:r>
    </w:p>
    <w:p>
      <w:pPr>
        <w:numPr>
          <w:ilvl w:val="0"/>
          <w:numId w:val="1003"/>
        </w:numPr>
        <w:pStyle w:val="Compact"/>
      </w:pPr>
      <w:r>
        <w:t xml:space="preserve">Instagram Reels showcasing Mason products at iconic Tel Aviv locations (e.g., "Mason Tote at Carmel Market")</w:t>
      </w:r>
    </w:p>
    <w:p>
      <w:pPr>
        <w:numPr>
          <w:ilvl w:val="0"/>
          <w:numId w:val="1003"/>
        </w:numPr>
        <w:pStyle w:val="Compact"/>
      </w:pPr>
      <w:r>
        <w:t xml:space="preserve">Google Ads targeting keywords like "sustainable fashion Tel Aviv" and "eco brand Israel"</w:t>
      </w:r>
    </w:p>
    <w:p>
      <w:pPr>
        <w:numPr>
          <w:ilvl w:val="0"/>
          <w:numId w:val="1003"/>
        </w:numPr>
        <w:pStyle w:val="Compact"/>
      </w:pPr>
      <w:r>
        <w:t xml:space="preserve">A dedicated .il domain with Hebrew content and local payment options (including BitPay for crypto-savvy Tel Aviv residents)</w:t>
      </w:r>
    </w:p>
    <w:p>
      <w:pPr>
        <w:pStyle w:val="FirstParagraph"/>
      </w:pPr>
      <w:r>
        <w:rPr>
          <w:bCs/>
          <w:b/>
        </w:rPr>
        <w:t xml:space="preserve">Strategic Partnerships:</w:t>
      </w:r>
      <w:r>
        <w:t xml:space="preserve"> </w:t>
      </w:r>
      <w:r>
        <w:t xml:space="preserve">Mason will forge alliances with key Tel Aviv institutions:</w:t>
      </w:r>
    </w:p>
    <w:p>
      <w:pPr>
        <w:numPr>
          <w:ilvl w:val="0"/>
          <w:numId w:val="1004"/>
        </w:numPr>
        <w:pStyle w:val="Compact"/>
      </w:pPr>
      <w:r>
        <w:t xml:space="preserve">Collaboration with "Tel Aviv Green Week" for pop-up events at the city's sustainability festival</w:t>
      </w:r>
    </w:p>
    <w:p>
      <w:pPr>
        <w:numPr>
          <w:ilvl w:val="0"/>
          <w:numId w:val="1004"/>
        </w:numPr>
        <w:pStyle w:val="Compact"/>
      </w:pPr>
      <w:r>
        <w:t xml:space="preserve">Exclusive capsule collection with Tel Aviv Design Week, featuring Israeli artists</w:t>
      </w:r>
    </w:p>
    <w:p>
      <w:pPr>
        <w:numPr>
          <w:ilvl w:val="0"/>
          <w:numId w:val="1004"/>
        </w:numPr>
        <w:pStyle w:val="Compact"/>
      </w:pPr>
      <w:r>
        <w:t xml:space="preserve">Corporate partnerships with WeWork Tel Aviv offices for employee wellness programs</w:t>
      </w:r>
    </w:p>
    <w:bookmarkEnd w:id="24"/>
    <w:bookmarkStart w:id="25" w:name="tel-aviv-specific-tactics-timeline"/>
    <w:p>
      <w:pPr>
        <w:pStyle w:val="Heading2"/>
      </w:pPr>
      <w:r>
        <w:t xml:space="preserve">Tel Aviv-Specific Tactics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Israel Tel Aviv</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Leverage Tel Aviv's fashion week to host private preview event at the city's new Design District. Partner with local influencers for "Mason Tel Aviv Diary" content series.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Pop-up shop at the historic "Habima" theater square during summer. Target Tel Aviv's beach culture with limited "Summer in Jaffa" collection.</w:t>
            </w:r>
          </w:p>
        </w:tc>
      </w:tr>
      <w:tr>
        <w:tc>
          <w:tcPr/>
          <w:p>
            <w:pPr>
              <w:pStyle w:val="Compact"/>
              <w:jc w:val="left"/>
            </w:pPr>
            <w:r>
              <w:t xml:space="preserve">Growth (Months 7-12)</w:t>
            </w:r>
          </w:p>
        </w:tc>
        <w:tc>
          <w:tcPr/>
          <w:p>
            <w:pPr>
              <w:pStyle w:val="Compact"/>
              <w:jc w:val="left"/>
            </w:pPr>
            <w:r>
              <w:t xml:space="preserve">Q3-Q4 2024</w:t>
            </w:r>
          </w:p>
        </w:tc>
        <w:tc>
          <w:tcPr/>
          <w:p>
            <w:pPr>
              <w:pStyle w:val="Compact"/>
              <w:jc w:val="left"/>
            </w:pPr>
            <w:r>
              <w:t xml:space="preserve">Launch Mason Israel Community – monthly events at Tel Aviv's co-working spaces. Partner with eco-friendly restaurants like "Kaffa" for cross-promotions.</w:t>
            </w:r>
          </w:p>
        </w:tc>
      </w:tr>
    </w:tbl>
    <w:bookmarkEnd w:id="25"/>
    <w:bookmarkStart w:id="26" w:name="budget-allocation-israel-tel-aviv-focus"/>
    <w:p>
      <w:pPr>
        <w:pStyle w:val="Heading2"/>
      </w:pPr>
      <w:r>
        <w:t xml:space="preserve">Budget Allocation: Israel Tel Aviv Focus</w:t>
      </w:r>
    </w:p>
    <w:p>
      <w:pPr>
        <w:pStyle w:val="FirstParagraph"/>
      </w:pPr>
      <w:r>
        <w:t xml:space="preserve">75% of the $185,000 initial budget is allocated to Tel Aviv-specific initiatives:</w:t>
      </w:r>
    </w:p>
    <w:p>
      <w:pPr>
        <w:numPr>
          <w:ilvl w:val="0"/>
          <w:numId w:val="1005"/>
        </w:numPr>
        <w:pStyle w:val="Compact"/>
      </w:pPr>
      <w:r>
        <w:rPr>
          <w:bCs/>
          <w:b/>
        </w:rPr>
        <w:t xml:space="preserve">Local Events (45%):</w:t>
      </w:r>
      <w:r>
        <w:t xml:space="preserve"> </w:t>
      </w:r>
      <w:r>
        <w:t xml:space="preserve">Pop-ups, festival participation, and community workshops at Tel Aviv venues.</w:t>
      </w:r>
    </w:p>
    <w:p>
      <w:pPr>
        <w:numPr>
          <w:ilvl w:val="0"/>
          <w:numId w:val="1005"/>
        </w:numPr>
        <w:pStyle w:val="Compact"/>
      </w:pPr>
      <w:r>
        <w:rPr>
          <w:bCs/>
          <w:b/>
        </w:rPr>
        <w:t xml:space="preserve">Digital Localization (30%):</w:t>
      </w:r>
      <w:r>
        <w:t xml:space="preserve"> </w:t>
      </w:r>
      <w:r>
        <w:t xml:space="preserve">Geo-targeted ads with Hebrew copy, influencer partnerships within Israel.</w:t>
      </w:r>
    </w:p>
    <w:p>
      <w:pPr>
        <w:numPr>
          <w:ilvl w:val="0"/>
          <w:numId w:val="1005"/>
        </w:numPr>
        <w:pStyle w:val="Compact"/>
      </w:pPr>
      <w:r>
        <w:rPr>
          <w:bCs/>
          <w:b/>
        </w:rPr>
        <w:t xml:space="preserve">Cultural Partnerships (20%):</w:t>
      </w:r>
      <w:r>
        <w:t xml:space="preserve"> </w:t>
      </w:r>
      <w:r>
        <w:t xml:space="preserve">Collaborations with Tel Aviv museums, design institutions, and sustainability NGOs.</w:t>
      </w:r>
    </w:p>
    <w:p>
      <w:pPr>
        <w:numPr>
          <w:ilvl w:val="0"/>
          <w:numId w:val="1005"/>
        </w:numPr>
        <w:pStyle w:val="Compact"/>
      </w:pPr>
      <w:r>
        <w:rPr>
          <w:bCs/>
          <w:b/>
        </w:rPr>
        <w:t xml:space="preserve">Community Building (5%):</w:t>
      </w:r>
      <w:r>
        <w:t xml:space="preserve"> </w:t>
      </w:r>
      <w:r>
        <w:t xml:space="preserve">Loyalty program rewards for Tel Aviv residents ("Mason Pass" for local experiences).</w:t>
      </w:r>
    </w:p>
    <w:bookmarkEnd w:id="26"/>
    <w:bookmarkStart w:id="27" w:name="measuring-success-in-israel-tel-aviv"/>
    <w:p>
      <w:pPr>
        <w:pStyle w:val="Heading2"/>
      </w:pPr>
      <w:r>
        <w:t xml:space="preserve">Measuring Success in Israel Tel Aviv</w:t>
      </w:r>
    </w:p>
    <w:p>
      <w:pPr>
        <w:pStyle w:val="FirstParagraph"/>
      </w:pPr>
      <w:r>
        <w:t xml:space="preserve">We will track success through both quantitative and cultural metrics unique to the Tel Aviv market:</w:t>
      </w:r>
    </w:p>
    <w:p>
      <w:pPr>
        <w:numPr>
          <w:ilvl w:val="0"/>
          <w:numId w:val="1006"/>
        </w:numPr>
        <w:pStyle w:val="Compact"/>
      </w:pPr>
      <w:r>
        <w:rPr>
          <w:bCs/>
          <w:b/>
        </w:rPr>
        <w:t xml:space="preserve">Local Sentiment Score:</w:t>
      </w:r>
      <w:r>
        <w:t xml:space="preserve"> </w:t>
      </w:r>
      <w:r>
        <w:t xml:space="preserve">Monitor social media mentions using Hebrew sentiment analysis (e.g., #MasonTelAviv trending).</w:t>
      </w:r>
    </w:p>
    <w:p>
      <w:pPr>
        <w:numPr>
          <w:ilvl w:val="0"/>
          <w:numId w:val="1006"/>
        </w:numPr>
        <w:pStyle w:val="Compact"/>
      </w:pPr>
      <w:r>
        <w:rPr>
          <w:bCs/>
          <w:b/>
        </w:rPr>
        <w:t xml:space="preserve">Cultural Integration Index:</w:t>
      </w:r>
      <w:r>
        <w:t xml:space="preserve"> </w:t>
      </w:r>
      <w:r>
        <w:t xml:space="preserve">Measure partnerships with Tel Aviv institutions and local content engagement rates.</w:t>
      </w:r>
    </w:p>
    <w:p>
      <w:pPr>
        <w:numPr>
          <w:ilvl w:val="0"/>
          <w:numId w:val="1006"/>
        </w:numPr>
        <w:pStyle w:val="Compact"/>
      </w:pPr>
      <w:r>
        <w:rPr>
          <w:bCs/>
          <w:b/>
        </w:rPr>
        <w:t xml:space="preserve">Digital-to-Store Conversion:</w:t>
      </w:r>
      <w:r>
        <w:t xml:space="preserve"> </w:t>
      </w:r>
      <w:r>
        <w:t xml:space="preserve">Track foot traffic to pop-ups from geo-targeted digital campaigns.</w:t>
      </w:r>
    </w:p>
    <w:p>
      <w:pPr>
        <w:numPr>
          <w:ilvl w:val="0"/>
          <w:numId w:val="1006"/>
        </w:numPr>
        <w:pStyle w:val="Compact"/>
      </w:pPr>
      <w:r>
        <w:rPr>
          <w:bCs/>
          <w:b/>
        </w:rPr>
        <w:t xml:space="preserve">Community Growth Rate:</w:t>
      </w:r>
      <w:r>
        <w:t xml:space="preserve"> </w:t>
      </w:r>
      <w:r>
        <w:t xml:space="preserve">Monthly increase in active Mason Israel Tel Aviv social community members.</w:t>
      </w:r>
    </w:p>
    <w:bookmarkEnd w:id="27"/>
    <w:bookmarkStart w:id="28" w:name="closing-statement"/>
    <w:p>
      <w:pPr>
        <w:pStyle w:val="Heading2"/>
      </w:pPr>
      <w:r>
        <w:t xml:space="preserve">Closing Statement</w:t>
      </w:r>
    </w:p>
    <w:p>
      <w:pPr>
        <w:pStyle w:val="FirstParagraph"/>
      </w:pPr>
      <w:r>
        <w:t xml:space="preserve">This Marketing Plan positions Mason not just as a brand entering Israel Tel Aviv, but as a cultural participant in the city's vibrant lifestyle ecosystem. By embedding our sustainability mission within Tel Aviv's unique identity – from its startup energy to its beachfront communities – Mason will transcend typical product marketing to become an integral part of the city's evolving narrative. The success of this plan will be measured not only in sales, but in how deeply Mason resonates with Tel Aviv residents as a brand that understands and celebrates their home. With Tel Aviv's global reputation for innovation and our commitment to authentic cultural engagement, Mason is poised to become the sustainable lifestyle standard Israel Tel Aviv deserves.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Israel Tel Aviv</dc:title>
  <dc:creator/>
  <dc:language>en</dc:language>
  <cp:keywords/>
  <dcterms:created xsi:type="dcterms:W3CDTF">2026-07-23T09:47:41Z</dcterms:created>
  <dcterms:modified xsi:type="dcterms:W3CDTF">2026-07-23T09:47:41Z</dcterms:modified>
</cp:coreProperties>
</file>

<file path=docProps/custom.xml><?xml version="1.0" encoding="utf-8"?>
<Properties xmlns="http://schemas.openxmlformats.org/officeDocument/2006/custom-properties" xmlns:vt="http://schemas.openxmlformats.org/officeDocument/2006/docPropsVTypes"/>
</file>