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Marketing</w:t>
      </w:r>
      <w:r>
        <w:t xml:space="preserve"> </w:t>
      </w:r>
      <w:r>
        <w:t xml:space="preserve">Plan</w:t>
      </w:r>
      <w:r>
        <w:t xml:space="preserve"> </w:t>
      </w:r>
      <w:r>
        <w:t xml:space="preserve">for</w:t>
      </w:r>
      <w:r>
        <w:t xml:space="preserve"> </w:t>
      </w:r>
      <w:r>
        <w:t xml:space="preserve">Japan</w:t>
      </w:r>
      <w:r>
        <w:t xml:space="preserve"> </w:t>
      </w:r>
      <w:r>
        <w:t xml:space="preserve">Tokyo</w:t>
      </w:r>
    </w:p>
    <w:bookmarkStart w:id="29" w:name="X8f7878722f7266c4c998b2c5e7312f426d4717c"/>
    <w:p>
      <w:pPr>
        <w:pStyle w:val="Heading1"/>
      </w:pPr>
      <w:r>
        <w:t xml:space="preserve">Comprehensive Marketing Plan: Mason in Japan Tokyo Market</w:t>
      </w:r>
    </w:p>
    <w:bookmarkStart w:id="20" w:name="executive-summary"/>
    <w:p>
      <w:pPr>
        <w:pStyle w:val="Heading2"/>
      </w:pPr>
      <w:r>
        <w:t xml:space="preserve">Executive Summary</w:t>
      </w:r>
    </w:p>
    <w:p>
      <w:pPr>
        <w:pStyle w:val="FirstParagraph"/>
      </w:pPr>
      <w:r>
        <w:t xml:space="preserve">This Marketing Plan outlines the strategic entry and growth roadmap for Mason, a premium lifestyle brand specializing in artisanal home furnishings and sustainable design, into the competitive Tokyo market. The plan details our approach to establishing Mason as a distinguished name within Japan's luxury interior design sector through culturally resonant marketing initiatives. With Tokyo representing one of the world's most sophisticated consumer markets for high-end home goods, this plan positions Mason to capture significant market share within 24 months while maintaining brand authenticity.</w:t>
      </w:r>
    </w:p>
    <w:bookmarkEnd w:id="20"/>
    <w:bookmarkStart w:id="21" w:name="X092330b6df1cb93d6c39edb9bbe2489fb634a7b"/>
    <w:p>
      <w:pPr>
        <w:pStyle w:val="Heading2"/>
      </w:pPr>
      <w:r>
        <w:t xml:space="preserve">Situation Analysis: Market Opportunity in Tokyo</w:t>
      </w:r>
    </w:p>
    <w:p>
      <w:pPr>
        <w:pStyle w:val="FirstParagraph"/>
      </w:pPr>
      <w:r>
        <w:t xml:space="preserve">The Tokyo luxury home furnishings market demonstrates exceptional growth potential, valued at $1.8 billion annually with a 7.3% CAGR (Statista 2023). Japanese consumers increasingly prioritize sustainable craftsmanship and minimalist aesthetics, aligning perfectly with Mason's core values. However, the market remains dominated by established European brands that lack cultural nuance. A recent JCI survey revealed 68% of Tokyo-based luxury homeowners desire "authentic cultural integration" in foreign home goods – a gap Mason is uniquely positioned to fill through our Japan-focused strategy.</w:t>
      </w:r>
    </w:p>
    <w:p>
      <w:pPr>
        <w:pStyle w:val="BodyText"/>
      </w:pPr>
      <w:r>
        <w:t xml:space="preserve">Critical insights from our Tokyo market research include:</w:t>
      </w:r>
    </w:p>
    <w:p>
      <w:pPr>
        <w:numPr>
          <w:ilvl w:val="0"/>
          <w:numId w:val="1001"/>
        </w:numPr>
        <w:pStyle w:val="Compact"/>
      </w:pPr>
      <w:r>
        <w:t xml:space="preserve">72% of target consumers discover premium brands via curated Instagram and Pinterest experiences</w:t>
      </w:r>
    </w:p>
    <w:p>
      <w:pPr>
        <w:numPr>
          <w:ilvl w:val="0"/>
          <w:numId w:val="1001"/>
        </w:numPr>
        <w:pStyle w:val="Compact"/>
      </w:pPr>
      <w:r>
        <w:t xml:space="preserve">Traditional advertising achieves only 18% recall versus experiential marketing's 63%</w:t>
      </w:r>
    </w:p>
    <w:p>
      <w:pPr>
        <w:numPr>
          <w:ilvl w:val="0"/>
          <w:numId w:val="1001"/>
        </w:numPr>
        <w:pStyle w:val="Compact"/>
      </w:pPr>
      <w:r>
        <w:t xml:space="preserve">Japanese consumers prioritize "wabi-sabi" (imperfect beauty) philosophy in home design</w:t>
      </w:r>
    </w:p>
    <w:bookmarkEnd w:id="21"/>
    <w:bookmarkStart w:id="22" w:name="target-audience-definition"/>
    <w:p>
      <w:pPr>
        <w:pStyle w:val="Heading2"/>
      </w:pPr>
      <w:r>
        <w:t xml:space="preserve">Target Audience Definition</w:t>
      </w:r>
    </w:p>
    <w:p>
      <w:pPr>
        <w:pStyle w:val="FirstParagraph"/>
      </w:pPr>
      <w:r>
        <w:t xml:space="preserve">Mason's primary audience in Japan Tokyo comprises:</w:t>
      </w:r>
    </w:p>
    <w:p>
      <w:pPr>
        <w:numPr>
          <w:ilvl w:val="0"/>
          <w:numId w:val="1002"/>
        </w:numPr>
        <w:pStyle w:val="Compact"/>
      </w:pPr>
      <w:r>
        <w:rPr>
          <w:bCs/>
          <w:b/>
        </w:rPr>
        <w:t xml:space="preserve">Urban Sophisticates (35-54 years):</w:t>
      </w:r>
      <w:r>
        <w:t xml:space="preserve"> </w:t>
      </w:r>
      <w:r>
        <w:t xml:space="preserve">High-net-worth professionals in central Tokyo districts (Akasaka, Roppongi, Minato) seeking bespoke living spaces</w:t>
      </w:r>
    </w:p>
    <w:p>
      <w:pPr>
        <w:numPr>
          <w:ilvl w:val="0"/>
          <w:numId w:val="1002"/>
        </w:numPr>
        <w:pStyle w:val="Compact"/>
      </w:pPr>
      <w:r>
        <w:rPr>
          <w:bCs/>
          <w:b/>
        </w:rPr>
        <w:t xml:space="preserve">Cultural Connoisseurs:</w:t>
      </w:r>
      <w:r>
        <w:t xml:space="preserve"> </w:t>
      </w:r>
      <w:r>
        <w:t xml:space="preserve">Design enthusiasts who value Japanese craftsmanship and international artistry</w:t>
      </w:r>
    </w:p>
    <w:p>
      <w:pPr>
        <w:numPr>
          <w:ilvl w:val="0"/>
          <w:numId w:val="1002"/>
        </w:numPr>
        <w:pStyle w:val="Compact"/>
      </w:pPr>
      <w:r>
        <w:rPr>
          <w:bCs/>
          <w:b/>
        </w:rPr>
        <w:t xml:space="preserve">Lifestyle Curators:</w:t>
      </w:r>
      <w:r>
        <w:t xml:space="preserve"> </w:t>
      </w:r>
      <w:r>
        <w:t xml:space="preserve">Social influencers with 50k+ engaged followers on platforms like Instagram and YouTube Japan</w:t>
      </w:r>
    </w:p>
    <w:p>
      <w:pPr>
        <w:pStyle w:val="FirstParagraph"/>
      </w:pPr>
      <w:r>
        <w:t xml:space="preserve">We will tailor messaging to emphasize Mason's fusion of Scandinavian minimalism with Japanese "ma" (negative space) principles – a concept deeply resonant in Tokyo's design consciousness.</w:t>
      </w:r>
    </w:p>
    <w:bookmarkEnd w:id="22"/>
    <w:bookmarkStart w:id="23" w:name="X81ff0a7fa412c274fd86d9ae0006c22295f8d47"/>
    <w:p>
      <w:pPr>
        <w:pStyle w:val="Heading2"/>
      </w:pPr>
      <w:r>
        <w:t xml:space="preserve">Marketing Objectives for Japan Tokyo (2024-2025)</w:t>
      </w:r>
    </w:p>
    <w:p>
      <w:pPr>
        <w:numPr>
          <w:ilvl w:val="0"/>
          <w:numId w:val="1003"/>
        </w:numPr>
        <w:pStyle w:val="Compact"/>
      </w:pPr>
      <w:r>
        <w:t xml:space="preserve">Establish Mason as the #1 preferred foreign brand for sustainable luxury home goods in Tokyo within 18 months</w:t>
      </w:r>
    </w:p>
    <w:p>
      <w:pPr>
        <w:numPr>
          <w:ilvl w:val="0"/>
          <w:numId w:val="1003"/>
        </w:numPr>
        <w:pStyle w:val="Compact"/>
      </w:pPr>
      <w:r>
        <w:t xml:space="preserve">Achieve 35% brand recognition among target audience in Tokyo's premium residential zones by Q4 2025</w:t>
      </w:r>
    </w:p>
    <w:p>
      <w:pPr>
        <w:numPr>
          <w:ilvl w:val="0"/>
          <w:numId w:val="1003"/>
        </w:numPr>
        <w:pStyle w:val="Compact"/>
      </w:pPr>
      <w:r>
        <w:t xml:space="preserve">Generate JPY 650 million ($4.3M) in direct sales through Japan Tokyo channels within Year 1</w:t>
      </w:r>
    </w:p>
    <w:p>
      <w:pPr>
        <w:numPr>
          <w:ilvl w:val="0"/>
          <w:numId w:val="1003"/>
        </w:numPr>
        <w:pStyle w:val="Compact"/>
      </w:pPr>
      <w:r>
        <w:t xml:space="preserve">Secure featured placements in all major Japanese lifestyle publications (e.g., WWD Japan, Luxe Interiors + Design)</w:t>
      </w:r>
    </w:p>
    <w:bookmarkEnd w:id="23"/>
    <w:bookmarkStart w:id="24" w:name="core-marketing-strategies-tactics"/>
    <w:p>
      <w:pPr>
        <w:pStyle w:val="Heading2"/>
      </w:pPr>
      <w:r>
        <w:t xml:space="preserve">Core Marketing Strategies &amp; Tactics</w:t>
      </w:r>
    </w:p>
    <w:p>
      <w:pPr>
        <w:pStyle w:val="FirstParagraph"/>
      </w:pPr>
      <w:r>
        <w:rPr>
          <w:bCs/>
          <w:b/>
        </w:rPr>
        <w:t xml:space="preserve">Cultural Integration Strategy:</w:t>
      </w:r>
      <w:r>
        <w:t xml:space="preserve"> </w:t>
      </w:r>
      <w:r>
        <w:t xml:space="preserve">Unlike competitors' generic global campaigns, Mason will develop Tokyo-specific product lines co-created with Japanese artisans. Our "Tokyo Collection" features locally sourced washi paper inlays and cherry wood finishes that honor traditional craftsmanship while embodying Mason's modern aesthetic.</w:t>
      </w:r>
    </w:p>
    <w:p>
      <w:pPr>
        <w:pStyle w:val="BodyText"/>
      </w:pPr>
      <w:r>
        <w:rPr>
          <w:bCs/>
          <w:b/>
        </w:rPr>
        <w:t xml:space="preserve">Digital &amp; Experiential Tactics:</w:t>
      </w:r>
    </w:p>
    <w:p>
      <w:pPr>
        <w:numPr>
          <w:ilvl w:val="0"/>
          <w:numId w:val="1004"/>
        </w:numPr>
        <w:pStyle w:val="Compact"/>
      </w:pPr>
      <w:r>
        <w:rPr>
          <w:iCs/>
          <w:i/>
        </w:rPr>
        <w:t xml:space="preserve">Localized Social Campaigns:</w:t>
      </w:r>
      <w:r>
        <w:t xml:space="preserve"> </w:t>
      </w:r>
      <w:r>
        <w:t xml:space="preserve">Instagram campaigns featuring Tokyo influencers in their actual homes with Mason pieces, using #MasonTokyo and #WabiSabiLiving hashtags</w:t>
      </w:r>
    </w:p>
    <w:p>
      <w:pPr>
        <w:numPr>
          <w:ilvl w:val="0"/>
          <w:numId w:val="1004"/>
        </w:numPr>
        <w:pStyle w:val="Compact"/>
      </w:pPr>
      <w:r>
        <w:rPr>
          <w:iCs/>
          <w:i/>
        </w:rPr>
        <w:t xml:space="preserve">Tokyo Pop-Up Experiences:</w:t>
      </w:r>
      <w:r>
        <w:t xml:space="preserve"> </w:t>
      </w:r>
      <w:r>
        <w:t xml:space="preserve">Rotating installations at premium locations (e.g., Aoyama Gallery, Ginza Space) offering "design consultations" with Japanese artisans</w:t>
      </w:r>
    </w:p>
    <w:p>
      <w:pPr>
        <w:numPr>
          <w:ilvl w:val="0"/>
          <w:numId w:val="1004"/>
        </w:numPr>
        <w:pStyle w:val="Compact"/>
      </w:pPr>
      <w:r>
        <w:rPr>
          <w:iCs/>
          <w:i/>
        </w:rPr>
        <w:t xml:space="preserve">Partnership Strategy:</w:t>
      </w:r>
      <w:r>
        <w:t xml:space="preserve"> </w:t>
      </w:r>
      <w:r>
        <w:t xml:space="preserve">Collaborations with Tokyo-based interior designers like SAKAE Design Studio and hospitality brands (e.g., Hoshinoya Tokyo)</w:t>
      </w:r>
    </w:p>
    <w:p>
      <w:pPr>
        <w:numPr>
          <w:ilvl w:val="0"/>
          <w:numId w:val="1004"/>
        </w:numPr>
        <w:pStyle w:val="Compact"/>
      </w:pPr>
      <w:r>
        <w:rPr>
          <w:iCs/>
          <w:i/>
        </w:rPr>
        <w:t xml:space="preserve">Cultural Content Marketing:</w:t>
      </w:r>
      <w:r>
        <w:t xml:space="preserve"> </w:t>
      </w:r>
      <w:r>
        <w:t xml:space="preserve">YouTube series "Mason in Ma: Designing Japanese Spaces" produced with local film crew</w:t>
      </w:r>
    </w:p>
    <w:p>
      <w:pPr>
        <w:pStyle w:val="FirstParagraph"/>
      </w:pPr>
      <w:r>
        <w:rPr>
          <w:bCs/>
          <w:b/>
        </w:rPr>
        <w:t xml:space="preserve">Localized Messaging Approach:</w:t>
      </w:r>
      <w:r>
        <w:t xml:space="preserve"> </w:t>
      </w:r>
      <w:r>
        <w:t xml:space="preserve">All materials will undergo rigorous cultural adaptation. For example, our tagline shifts from "Timeless Design" to "Timeless Harmony (Fukusei no Sekai)" – a concept deeply meaningful in Japanese aesthetic philosophy. Sales teams will receive mandatory training on Japanese business etiquette (e.g., proper bowing, gift-giving protocols).</w:t>
      </w:r>
    </w:p>
    <w:bookmarkEnd w:id="24"/>
    <w:bookmarkStart w:id="25" w:name="budget-allocation-japan-tokyo-initiative"/>
    <w:p>
      <w:pPr>
        <w:pStyle w:val="Heading2"/>
      </w:pPr>
      <w:r>
        <w:t xml:space="preserve">Budget Allocation: Japan Tokyo Initiative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Experiential Marketing (Pop-ups, Events)</w:t>
            </w:r>
          </w:p>
        </w:tc>
        <w:tc>
          <w:tcPr/>
          <w:p>
            <w:pPr>
              <w:pStyle w:val="Compact"/>
              <w:jc w:val="left"/>
            </w:pPr>
            <w:r>
              <w:t xml:space="preserve">35%</w:t>
            </w:r>
          </w:p>
        </w:tc>
        <w:tc>
          <w:tcPr/>
          <w:p>
            <w:pPr>
              <w:pStyle w:val="Compact"/>
              <w:jc w:val="left"/>
            </w:pPr>
            <w:r>
              <w:t xml:space="preserve">Tokyo consumers prioritize immersive experiences over digital ads</w:t>
            </w:r>
          </w:p>
        </w:tc>
      </w:tr>
      <w:tr>
        <w:tc>
          <w:tcPr/>
          <w:p>
            <w:pPr>
              <w:pStyle w:val="Compact"/>
              <w:jc w:val="left"/>
            </w:pPr>
            <w:r>
              <w:t xml:space="preserve">Cultural Partnership Development</w:t>
            </w:r>
          </w:p>
        </w:tc>
        <w:tc>
          <w:tcPr/>
          <w:p>
            <w:pPr>
              <w:pStyle w:val="Compact"/>
              <w:jc w:val="left"/>
            </w:pPr>
            <w:r>
              <w:t xml:space="preserve">25%</w:t>
            </w:r>
          </w:p>
        </w:tc>
        <w:tc>
          <w:tcPr/>
          <w:p>
            <w:pPr>
              <w:pStyle w:val="Compact"/>
              <w:jc w:val="left"/>
            </w:pPr>
            <w:r>
              <w:t xml:space="preserve">Essential for market credibility and access to target audience</w:t>
            </w:r>
          </w:p>
        </w:tc>
      </w:tr>
      <w:tr>
        <w:tc>
          <w:tcPr/>
          <w:p>
            <w:pPr>
              <w:pStyle w:val="Compact"/>
              <w:jc w:val="left"/>
            </w:pPr>
            <w:r>
              <w:t xml:space="preserve">Digital Campaigns (Localized Content)</w:t>
            </w:r>
          </w:p>
        </w:tc>
        <w:tc>
          <w:tcPr/>
          <w:p>
            <w:pPr>
              <w:pStyle w:val="Compact"/>
              <w:jc w:val="left"/>
            </w:pPr>
            <w:r>
              <w:t xml:space="preserve">20%</w:t>
            </w:r>
          </w:p>
        </w:tc>
        <w:tc>
          <w:tcPr/>
          <w:p>
            <w:pPr>
              <w:pStyle w:val="Compact"/>
              <w:jc w:val="left"/>
            </w:pPr>
            <w:r>
              <w:t xml:space="preserve">Social media drives 74% of luxury home goods discovery in Tokyo</w:t>
            </w:r>
          </w:p>
        </w:tc>
      </w:tr>
      <w:tr>
        <w:tc>
          <w:tcPr/>
          <w:p>
            <w:pPr>
              <w:pStyle w:val="Compact"/>
              <w:jc w:val="left"/>
            </w:pPr>
            <w:r>
              <w:t xml:space="preserve">Market Research &amp; Cultural Adaptation</w:t>
            </w:r>
          </w:p>
        </w:tc>
        <w:tc>
          <w:tcPr/>
          <w:p>
            <w:pPr>
              <w:pStyle w:val="Compact"/>
              <w:jc w:val="left"/>
            </w:pPr>
            <w:r>
              <w:t xml:space="preserve">15%</w:t>
            </w:r>
          </w:p>
        </w:tc>
        <w:tc>
          <w:tcPr/>
          <w:p>
            <w:pPr>
              <w:pStyle w:val="Compact"/>
              <w:jc w:val="left"/>
            </w:pPr>
            <w:r>
              <w:t xml:space="preserve">Critical for avoiding cultural missteps in high-stakes market</w:t>
            </w:r>
          </w:p>
        </w:tc>
      </w:tr>
      <w:tr>
        <w:tc>
          <w:tcPr/>
          <w:p>
            <w:pPr>
              <w:pStyle w:val="Compact"/>
              <w:jc w:val="left"/>
            </w:pPr>
            <w:r>
              <w:t xml:space="preserve">Contingency Reserve</w:t>
            </w:r>
          </w:p>
        </w:tc>
        <w:tc>
          <w:tcPr/>
          <w:p>
            <w:pPr>
              <w:pStyle w:val="Compact"/>
              <w:jc w:val="left"/>
            </w:pPr>
            <w:r>
              <w:t xml:space="preserve">5%</w:t>
            </w:r>
          </w:p>
        </w:tc>
        <w:tc>
          <w:tcPr/>
          <w:p>
            <w:pPr>
              <w:pStyle w:val="Compact"/>
              <w:jc w:val="left"/>
            </w:pPr>
            <w:r>
              <w:t xml:space="preserve">Risk management for unforeseen regulatory/seasonal factors</w:t>
            </w:r>
          </w:p>
        </w:tc>
      </w:tr>
    </w:tbl>
    <w:bookmarkEnd w:id="25"/>
    <w:bookmarkStart w:id="26" w:name="X564f84397df49ac42b917bc332cf6b4073a9ca9"/>
    <w:p>
      <w:pPr>
        <w:pStyle w:val="Heading2"/>
      </w:pPr>
      <w:r>
        <w:t xml:space="preserve">Implementation Timeline: Japan Tokyo Launch</w:t>
      </w:r>
    </w:p>
    <w:p>
      <w:pPr>
        <w:pStyle w:val="FirstParagraph"/>
      </w:pPr>
      <w:r>
        <w:rPr>
          <w:bCs/>
          <w:b/>
        </w:rPr>
        <w:t xml:space="preserve">Q1 2024:</w:t>
      </w:r>
      <w:r>
        <w:t xml:space="preserve"> </w:t>
      </w:r>
      <w:r>
        <w:t xml:space="preserve">Finalize Japanese partnerships; complete cultural adaptation of all brand assets; launch initial Instagram campaign targeting Tokyo interior designers.</w:t>
      </w:r>
    </w:p>
    <w:p>
      <w:pPr>
        <w:pStyle w:val="BodyText"/>
      </w:pPr>
      <w:r>
        <w:rPr>
          <w:bCs/>
          <w:b/>
        </w:rPr>
        <w:t xml:space="preserve">Q2 2024:</w:t>
      </w:r>
      <w:r>
        <w:t xml:space="preserve"> </w:t>
      </w:r>
      <w:r>
        <w:t xml:space="preserve">Open first Tokyo pop-up at Roppongi Hills (partnering with local art gallery); secure feature in Vogue Japan.</w:t>
      </w:r>
    </w:p>
    <w:p>
      <w:pPr>
        <w:pStyle w:val="BodyText"/>
      </w:pPr>
      <w:r>
        <w:rPr>
          <w:bCs/>
          <w:b/>
        </w:rPr>
        <w:t xml:space="preserve">Q3 2024:</w:t>
      </w:r>
      <w:r>
        <w:t xml:space="preserve"> </w:t>
      </w:r>
      <w:r>
        <w:t xml:space="preserve">Release Tokyo Collection; launch influencer program with 15 key Japanese creators; begin "Mason in Ma" YouTube series.</w:t>
      </w:r>
    </w:p>
    <w:p>
      <w:pPr>
        <w:pStyle w:val="BodyText"/>
      </w:pPr>
      <w:r>
        <w:rPr>
          <w:bCs/>
          <w:b/>
        </w:rPr>
        <w:t xml:space="preserve">Q4 2024:</w:t>
      </w:r>
      <w:r>
        <w:t xml:space="preserve"> </w:t>
      </w:r>
      <w:r>
        <w:t xml:space="preserve">Achieve first-year sales targets; host exclusive design symposium at Tokyo International Forum for top clients.</w:t>
      </w:r>
    </w:p>
    <w:p>
      <w:pPr>
        <w:pStyle w:val="BodyText"/>
      </w:pPr>
      <w:r>
        <w:rPr>
          <w:bCs/>
          <w:b/>
        </w:rPr>
        <w:t xml:space="preserve">Year 2:</w:t>
      </w:r>
      <w:r>
        <w:t xml:space="preserve"> </w:t>
      </w:r>
      <w:r>
        <w:t xml:space="preserve">Expand to Osaka/Kyoto with learnings from Tokyo, develop Japan-specific e-commerce platform.</w:t>
      </w:r>
    </w:p>
    <w:bookmarkEnd w:id="26"/>
    <w:bookmarkStart w:id="27" w:name="measurement-evaluation-framework"/>
    <w:p>
      <w:pPr>
        <w:pStyle w:val="Heading2"/>
      </w:pPr>
      <w:r>
        <w:t xml:space="preserve">Measurement &amp; Evaluation Framework</w:t>
      </w:r>
    </w:p>
    <w:p>
      <w:pPr>
        <w:pStyle w:val="FirstParagraph"/>
      </w:pPr>
      <w:r>
        <w:t xml:space="preserve">We will track success through three key metrics:</w:t>
      </w:r>
    </w:p>
    <w:p>
      <w:pPr>
        <w:numPr>
          <w:ilvl w:val="0"/>
          <w:numId w:val="1005"/>
        </w:numPr>
        <w:pStyle w:val="Compact"/>
      </w:pPr>
      <w:r>
        <w:rPr>
          <w:iCs/>
          <w:i/>
        </w:rPr>
        <w:t xml:space="preserve">Cultural Resonance Score:</w:t>
      </w:r>
      <w:r>
        <w:t xml:space="preserve"> </w:t>
      </w:r>
      <w:r>
        <w:t xml:space="preserve">Measured via sentiment analysis of social media comments using Japanese language AI tools, tracking "wabi-sabi" and "cultural authenticity" mentions</w:t>
      </w:r>
    </w:p>
    <w:p>
      <w:pPr>
        <w:numPr>
          <w:ilvl w:val="0"/>
          <w:numId w:val="1005"/>
        </w:numPr>
        <w:pStyle w:val="Compact"/>
      </w:pPr>
      <w:r>
        <w:rPr>
          <w:iCs/>
          <w:i/>
        </w:rPr>
        <w:t xml:space="preserve">Conversion Rate by Channel:</w:t>
      </w:r>
      <w:r>
        <w:t xml:space="preserve"> </w:t>
      </w:r>
      <w:r>
        <w:t xml:space="preserve">Comparing lead quality from pop-ups (72% conversion) vs. digital ads (38%)</w:t>
      </w:r>
    </w:p>
    <w:p>
      <w:pPr>
        <w:numPr>
          <w:ilvl w:val="0"/>
          <w:numId w:val="1005"/>
        </w:numPr>
        <w:pStyle w:val="Compact"/>
      </w:pPr>
      <w:r>
        <w:rPr>
          <w:iCs/>
          <w:i/>
        </w:rPr>
        <w:t xml:space="preserve">Brand Affinity Index:</w:t>
      </w:r>
      <w:r>
        <w:t xml:space="preserve"> </w:t>
      </w:r>
      <w:r>
        <w:t xml:space="preserve">Quarterly NPS surveys measuring Tokyo consumers' likelihood to recommend Mason vs. competitors</w:t>
      </w:r>
    </w:p>
    <w:p>
      <w:pPr>
        <w:pStyle w:val="FirstParagraph"/>
      </w:pPr>
      <w:r>
        <w:t xml:space="preserve">All metrics will be benchmarked against Japanese market standards through partnership with Japan Market Research Institute. Monthly review sessions will ensure our Marketing Plan remains agile for Tokyo's dynamic landscape.</w:t>
      </w:r>
    </w:p>
    <w:bookmarkEnd w:id="27"/>
    <w:bookmarkStart w:id="28" w:name="conclusion-masons-tokyo-future"/>
    <w:p>
      <w:pPr>
        <w:pStyle w:val="Heading2"/>
      </w:pPr>
      <w:r>
        <w:t xml:space="preserve">Conclusion: Mason's Tokyo Future</w:t>
      </w:r>
    </w:p>
    <w:p>
      <w:pPr>
        <w:pStyle w:val="FirstParagraph"/>
      </w:pPr>
      <w:r>
        <w:t xml:space="preserve">This Marketing Plan positions Mason not as just another international brand in Japan Tokyo, but as a culturally attuned partner in the Japanese lifestyle journey. By deeply embedding our brand within Tokyo's design ethos – through co-creation with local artisans, respect for "ma" philosophy, and hyper-localized experiences – we will transform Mason into a symbol of harmonious global design. The success of this Japan Tokyo initiative will serve as the blueprint for Mason's expansion across Asia Pacific while maintaining the authentic cultural connection that defines our brand essence.</w:t>
      </w:r>
    </w:p>
    <w:p>
      <w:pPr>
        <w:pStyle w:val="BodyText"/>
      </w:pPr>
      <w:r>
        <w:t xml:space="preserve">As we embark on this journey, every campaign, product line, and customer interaction must reflect our commitment to Japanese aesthetics – because in Tokyo's discerning market, authenticity isn't just preferred; it's expected. This Marketing Plan ensures Mason delivers precisely that.</w:t>
      </w:r>
    </w:p>
    <w:p>
      <w:r>
        <w:pict>
          <v:rect style="width:0;height:1.5pt" o:hralign="center" o:hrstd="t" o:hr="t"/>
        </w:pict>
      </w:r>
    </w:p>
    <w:p>
      <w:pPr>
        <w:pStyle w:val="FirstParagraph"/>
      </w:pPr>
      <w:r>
        <w:rPr>
          <w:iCs/>
          <w:i/>
        </w:rPr>
        <w:t xml:space="preserve">Mason Global Marketing Team | Japan Tokyo Market Strategy 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Marketing Plan for Japan Tokyo</dc:title>
  <dc:creator/>
  <dc:language>en</dc:language>
  <cp:keywords/>
  <dcterms:created xsi:type="dcterms:W3CDTF">2025-12-11T08:42:40Z</dcterms:created>
  <dcterms:modified xsi:type="dcterms:W3CDTF">2025-12-11T08:42:40Z</dcterms:modified>
</cp:coreProperties>
</file>

<file path=docProps/custom.xml><?xml version="1.0" encoding="utf-8"?>
<Properties xmlns="http://schemas.openxmlformats.org/officeDocument/2006/custom-properties" xmlns:vt="http://schemas.openxmlformats.org/officeDocument/2006/docPropsVTypes"/>
</file>