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Marketing</w:t>
      </w:r>
      <w:r>
        <w:t xml:space="preserve"> </w:t>
      </w:r>
      <w:r>
        <w:t xml:space="preserve">Plan</w:t>
      </w:r>
      <w:r>
        <w:t xml:space="preserve"> </w:t>
      </w:r>
      <w:r>
        <w:t xml:space="preserve">for</w:t>
      </w:r>
      <w:r>
        <w:t xml:space="preserve"> </w:t>
      </w:r>
      <w:r>
        <w:t xml:space="preserve">Kazakhstan</w:t>
      </w:r>
      <w:r>
        <w:t xml:space="preserve"> </w:t>
      </w:r>
      <w:r>
        <w:t xml:space="preserve">Almaty</w:t>
      </w:r>
    </w:p>
    <w:bookmarkStart w:id="30" w:name="X0c6e5c5ed812e7c0ca85ece10aa135928aee056"/>
    <w:p>
      <w:pPr>
        <w:pStyle w:val="Heading1"/>
      </w:pPr>
      <w:r>
        <w:t xml:space="preserve">Comprehensive Marketing Plan for Mason in Kazakhstan Almaty</w:t>
      </w:r>
    </w:p>
    <w:bookmarkStart w:id="20" w:name="executive-summary"/>
    <w:p>
      <w:pPr>
        <w:pStyle w:val="Heading2"/>
      </w:pPr>
      <w:r>
        <w:t xml:space="preserve">Executive Summary</w:t>
      </w:r>
    </w:p>
    <w:p>
      <w:pPr>
        <w:pStyle w:val="FirstParagraph"/>
      </w:pPr>
      <w:r>
        <w:t xml:space="preserve">This strategic Marketing Plan outlines Mason's entry and growth strategy in the dynamic market of Kazakhstan, with Almaty as the primary launch city. As a premium global brand specializing in sustainable luxury home furnishings, Mason will leverage its core values of craftsmanship and environmental responsibility to capture market share in Kazakhstan's rapidly expanding interior design sector. The plan targets establishing Mason as the definitive symbol of sophisticated living in Almaty within 36 months, with projected revenue growth of 40% year-over-year starting from Year 2. This Marketing Plan serves as our roadmap for penetrating Kazakhstan's unique cultural and economic landscape while honoring Mason's global identity.</w:t>
      </w:r>
    </w:p>
    <w:bookmarkEnd w:id="20"/>
    <w:bookmarkStart w:id="21" w:name="X18b51d604fea365f44b03c8003836cd0a04c054"/>
    <w:p>
      <w:pPr>
        <w:pStyle w:val="Heading2"/>
      </w:pPr>
      <w:r>
        <w:t xml:space="preserve">Market Analysis: Kazakhstan Almaty Context</w:t>
      </w:r>
    </w:p>
    <w:p>
      <w:pPr>
        <w:pStyle w:val="FirstParagraph"/>
      </w:pPr>
      <w:r>
        <w:t xml:space="preserve">Kazakhstan Almaty represents a high-potential market with over 1.8 million residents, where urbanization rates exceed 65% and disposable income in the luxury segment has grown by 18% annually since 2020. The city's affluent neighborhoods like Zhetisu and Kaskelen demonstrate strong demand for premium furniture, yet local offerings lack Mason's combination of sustainable materials and European design aesthetics. Competitors such as IKEA (limited eco-line) and local manufacturers focus on affordability rather than sustainability, creating a clear gap Mason can fill. Cultural nuances are critical: Almaty residents value family-centered living spaces and appreciate brands that honor traditional Kazakh craftsmanship while embracing modernity – a philosophy perfectly aligned with Mason's ethos.</w:t>
      </w:r>
    </w:p>
    <w:bookmarkEnd w:id="21"/>
    <w:bookmarkStart w:id="22" w:name="target-audience-segmentation"/>
    <w:p>
      <w:pPr>
        <w:pStyle w:val="Heading2"/>
      </w:pPr>
      <w:r>
        <w:t xml:space="preserve">Target Audience Segmentation</w:t>
      </w:r>
    </w:p>
    <w:p>
      <w:pPr>
        <w:pStyle w:val="FirstParagraph"/>
      </w:pPr>
      <w:r>
        <w:t xml:space="preserve">Our primary audience in Kazakhstan Almaty comprises:</w:t>
      </w:r>
    </w:p>
    <w:p>
      <w:pPr>
        <w:numPr>
          <w:ilvl w:val="0"/>
          <w:numId w:val="1001"/>
        </w:numPr>
        <w:pStyle w:val="Compact"/>
      </w:pPr>
      <w:r>
        <w:rPr>
          <w:bCs/>
          <w:b/>
        </w:rPr>
        <w:t xml:space="preserve">High-Net-Worth Urban Professionals (35-55 years):</w:t>
      </w:r>
      <w:r>
        <w:t xml:space="preserve"> </w:t>
      </w:r>
      <w:r>
        <w:t xml:space="preserve">Earners in finance, energy, and tech sectors who prioritize sustainable luxury for their Almaty residences</w:t>
      </w:r>
    </w:p>
    <w:p>
      <w:pPr>
        <w:numPr>
          <w:ilvl w:val="0"/>
          <w:numId w:val="1001"/>
        </w:numPr>
        <w:pStyle w:val="Compact"/>
      </w:pPr>
      <w:r>
        <w:rPr>
          <w:bCs/>
          <w:b/>
        </w:rPr>
        <w:t xml:space="preserve">International Expatriate Community:</w:t>
      </w:r>
      <w:r>
        <w:t xml:space="preserve"> </w:t>
      </w:r>
      <w:r>
        <w:t xml:space="preserve">Consular staff and multinational executives seeking familiar premium standards in housing</w:t>
      </w:r>
    </w:p>
    <w:p>
      <w:pPr>
        <w:numPr>
          <w:ilvl w:val="0"/>
          <w:numId w:val="1001"/>
        </w:numPr>
        <w:pStyle w:val="Compact"/>
      </w:pPr>
      <w:r>
        <w:rPr>
          <w:bCs/>
          <w:b/>
        </w:rPr>
        <w:t xml:space="preserve">Luxury Real Estate Developers:</w:t>
      </w:r>
      <w:r>
        <w:t xml:space="preserve"> </w:t>
      </w:r>
      <w:r>
        <w:t xml:space="preserve">Builders of high-end complexes like "Almaty Park" and "Voyage" requiring furnished units</w:t>
      </w:r>
    </w:p>
    <w:p>
      <w:pPr>
        <w:pStyle w:val="FirstParagraph"/>
      </w:pPr>
      <w:r>
        <w:t xml:space="preserve">These segments collectively represent a $210M addressable market in Almaty alone, with 68% demonstrating brand-conscious purchasing behavior according to Kazakh market research.</w:t>
      </w:r>
    </w:p>
    <w:bookmarkEnd w:id="22"/>
    <w:bookmarkStart w:id="23" w:name="Xd7eed2aecaa5c25c08c8a3f0068e757e77f7a3b"/>
    <w:p>
      <w:pPr>
        <w:pStyle w:val="Heading2"/>
      </w:pPr>
      <w:r>
        <w:t xml:space="preserve">Marketing Objectives for Kazakhstan Almaty</w:t>
      </w:r>
    </w:p>
    <w:p>
      <w:pPr>
        <w:pStyle w:val="FirstParagraph"/>
      </w:pPr>
      <w:r>
        <w:t xml:space="preserve">Over the next 3 years, this Marketing Plan establishes these specific KPIs:</w:t>
      </w:r>
    </w:p>
    <w:p>
      <w:pPr>
        <w:numPr>
          <w:ilvl w:val="0"/>
          <w:numId w:val="1002"/>
        </w:numPr>
        <w:pStyle w:val="Compact"/>
      </w:pPr>
      <w:r>
        <w:t xml:space="preserve">Achieve 15% market share in the premium furniture segment (defined as $1,500+ per item) within Almaty by Year 3</w:t>
      </w:r>
    </w:p>
    <w:p>
      <w:pPr>
        <w:numPr>
          <w:ilvl w:val="0"/>
          <w:numId w:val="1002"/>
        </w:numPr>
        <w:pStyle w:val="Compact"/>
      </w:pPr>
      <w:r>
        <w:t xml:space="preserve">Secure partnerships with 8 major luxury real estate developers in Kazakhstan Almaty by Q4 Year 2</w:t>
      </w:r>
    </w:p>
    <w:p>
      <w:pPr>
        <w:numPr>
          <w:ilvl w:val="0"/>
          <w:numId w:val="1002"/>
        </w:numPr>
        <w:pStyle w:val="Compact"/>
      </w:pPr>
      <w:r>
        <w:t xml:space="preserve">Generate 3,500 qualified leads through digital channels in Year 1, converting to a 25% sales rate</w:t>
      </w:r>
    </w:p>
    <w:p>
      <w:pPr>
        <w:numPr>
          <w:ilvl w:val="0"/>
          <w:numId w:val="1002"/>
        </w:numPr>
        <w:pStyle w:val="Compact"/>
      </w:pPr>
      <w:r>
        <w:t xml:space="preserve">Attain brand awareness of 70% among target demographics within Almaty by Month 24</w:t>
      </w:r>
    </w:p>
    <w:bookmarkEnd w:id="23"/>
    <w:bookmarkStart w:id="24" w:name="Xd875300d3b2888927e23932257c339aeae7e00e"/>
    <w:p>
      <w:pPr>
        <w:pStyle w:val="Heading2"/>
      </w:pPr>
      <w:r>
        <w:t xml:space="preserve">Strategic Marketing Mix: Mason in Kazakhstan Almaty</w:t>
      </w:r>
    </w:p>
    <w:p>
      <w:pPr>
        <w:pStyle w:val="FirstParagraph"/>
      </w:pPr>
      <w:r>
        <w:rPr>
          <w:bCs/>
          <w:b/>
        </w:rPr>
        <w:t xml:space="preserve">Product:</w:t>
      </w:r>
      <w:r>
        <w:t xml:space="preserve"> </w:t>
      </w:r>
      <w:r>
        <w:t xml:space="preserve">Adapting Mason's core line for Kazakh preferences, we introduce the "Almaty Collection" featuring:</w:t>
      </w:r>
      <w:r>
        <w:t xml:space="preserve"> </w:t>
      </w:r>
      <w:r>
        <w:t xml:space="preserve">• Locally sourced materials (e.g., handwoven Kazakh wool blends)</w:t>
      </w:r>
      <w:r>
        <w:t xml:space="preserve"> </w:t>
      </w:r>
      <w:r>
        <w:t xml:space="preserve">• Climate-responsive designs (heat-resistant fabrics for Almaty's continental climate)</w:t>
      </w:r>
      <w:r>
        <w:t xml:space="preserve"> </w:t>
      </w:r>
      <w:r>
        <w:t xml:space="preserve">• Modular furniture solutions optimized for compact urban living</w:t>
      </w:r>
      <w:r>
        <w:t xml:space="preserve"> </w:t>
      </w:r>
      <w:r>
        <w:t xml:space="preserve">• All products certified by Green Building Council of Kazakhstan</w:t>
      </w:r>
    </w:p>
    <w:p>
      <w:pPr>
        <w:pStyle w:val="BodyText"/>
      </w:pPr>
      <w:r>
        <w:rPr>
          <w:bCs/>
          <w:b/>
        </w:rPr>
        <w:t xml:space="preserve">Pricing:</w:t>
      </w:r>
      <w:r>
        <w:t xml:space="preserve"> </w:t>
      </w:r>
      <w:r>
        <w:t xml:space="preserve">Positioned as premium but accessible through a tiered model:</w:t>
      </w:r>
      <w:r>
        <w:t xml:space="preserve"> </w:t>
      </w:r>
      <w:r>
        <w:t xml:space="preserve">• "Heritage Series" (Entry): 15-20% below European prices to overcome initial market skepticism</w:t>
      </w:r>
      <w:r>
        <w:t xml:space="preserve"> </w:t>
      </w:r>
      <w:r>
        <w:t xml:space="preserve">• "Almaty Edition" (Core): 8-10% premium over local competitors for sustainability value</w:t>
      </w:r>
      <w:r>
        <w:t xml:space="preserve"> </w:t>
      </w:r>
      <w:r>
        <w:t xml:space="preserve">• "Limited Collaborations": Custom pieces with Kazakh artisans at 30% premium</w:t>
      </w:r>
    </w:p>
    <w:p>
      <w:pPr>
        <w:pStyle w:val="BodyText"/>
      </w:pPr>
      <w:r>
        <w:rPr>
          <w:bCs/>
          <w:b/>
        </w:rPr>
        <w:t xml:space="preserve">Place:</w:t>
      </w:r>
      <w:r>
        <w:t xml:space="preserve"> </w:t>
      </w:r>
      <w:r>
        <w:t xml:space="preserve">Strategic physical and digital presence:</w:t>
      </w:r>
      <w:r>
        <w:t xml:space="preserve"> </w:t>
      </w:r>
      <w:r>
        <w:t xml:space="preserve">• Flagship Store: 250m² concept space in Almaty's Central Business District (opened Q1 Year 1)</w:t>
      </w:r>
      <w:r>
        <w:t xml:space="preserve"> </w:t>
      </w:r>
      <w:r>
        <w:t xml:space="preserve">• "Mason Studio" Experience Centers: Pop-up locations in luxury developments like "Garden City"</w:t>
      </w:r>
      <w:r>
        <w:t xml:space="preserve"> </w:t>
      </w:r>
      <w:r>
        <w:t xml:space="preserve">• E-commerce Platform: Localized Kazakh/Russian interface with Almaty same-day delivery</w:t>
      </w:r>
    </w:p>
    <w:p>
      <w:pPr>
        <w:pStyle w:val="BodyText"/>
      </w:pPr>
      <w:r>
        <w:rPr>
          <w:bCs/>
          <w:b/>
        </w:rPr>
        <w:t xml:space="preserve">Promotion:</w:t>
      </w:r>
      <w:r>
        <w:t xml:space="preserve"> </w:t>
      </w:r>
      <w:r>
        <w:t xml:space="preserve">Culturally resonant campaigns emphasizing Mason's commitment to Kazakhstan:</w:t>
      </w:r>
      <w:r>
        <w:t xml:space="preserve"> </w:t>
      </w:r>
      <w:r>
        <w:t xml:space="preserve">• Collaborate with Kazakh designers for "Mason x Kazakh Art" exhibition series at Almaty Museum</w:t>
      </w:r>
      <w:r>
        <w:t xml:space="preserve"> </w:t>
      </w:r>
      <w:r>
        <w:t xml:space="preserve">• Host "Sustainable Living Forums" featuring local environmental leaders</w:t>
      </w:r>
      <w:r>
        <w:t xml:space="preserve"> </w:t>
      </w:r>
      <w:r>
        <w:t xml:space="preserve">• Targeted Instagram/TikTok campaigns showcasing Mason furniture in authentic Almaty settings (e.g., Astana Park, Medeu)</w:t>
      </w:r>
      <w:r>
        <w:t xml:space="preserve"> </w:t>
      </w:r>
      <w:r>
        <w:t xml:space="preserve">• Partnership with Kazakhstan's leading interior design influencers like @AlmatyDesign</w:t>
      </w:r>
    </w:p>
    <w:bookmarkEnd w:id="24"/>
    <w:bookmarkStart w:id="25" w:name="localized-cultural-integration-strategy"/>
    <w:p>
      <w:pPr>
        <w:pStyle w:val="Heading2"/>
      </w:pPr>
      <w:r>
        <w:t xml:space="preserve">Localized Cultural Integration Strategy</w:t>
      </w:r>
    </w:p>
    <w:p>
      <w:pPr>
        <w:pStyle w:val="FirstParagraph"/>
      </w:pPr>
      <w:r>
        <w:t xml:space="preserve">Cultural authenticity is non-negotiable for successful Mason adoption in Kazakhstan Almaty. We've embedded Kazakh values into every touchpoint:</w:t>
      </w:r>
      <w:r>
        <w:t xml:space="preserve"> </w:t>
      </w:r>
      <w:r>
        <w:t xml:space="preserve">• All marketing materials feature bilingual (Kazakh/Russian) copy with culturally appropriate imagery</w:t>
      </w:r>
      <w:r>
        <w:t xml:space="preserve"> </w:t>
      </w:r>
      <w:r>
        <w:t xml:space="preserve">• Staff training includes Kazakh hospitality traditions ("Kurash" principles of respect)</w:t>
      </w:r>
      <w:r>
        <w:t xml:space="preserve"> </w:t>
      </w:r>
      <w:r>
        <w:t xml:space="preserve">• Product development incorporates traditional geometric patterns from Kazakh nomadic art</w:t>
      </w:r>
      <w:r>
        <w:t xml:space="preserve"> </w:t>
      </w:r>
      <w:r>
        <w:t xml:space="preserve">• Community engagement: 5% of Year 1 profits fund "Mason Artisan Grants" for local craftsmen</w:t>
      </w:r>
    </w:p>
    <w:bookmarkEnd w:id="25"/>
    <w:bookmarkStart w:id="26" w:name="budget-allocation-kazakhstan-almaty"/>
    <w:p>
      <w:pPr>
        <w:pStyle w:val="Heading2"/>
      </w:pPr>
      <w:r>
        <w:t xml:space="preserve">Budget Allocation: Kazakhstan Almaty</w:t>
      </w:r>
    </w:p>
    <w:p>
      <w:pPr>
        <w:pStyle w:val="FirstParagraph"/>
      </w:pPr>
      <w:r>
        <w:t xml:space="preserve">Total Year 1 investment: $1.85M, allocated as:</w:t>
      </w:r>
      <w:r>
        <w:t xml:space="preserve"> </w:t>
      </w:r>
      <w:r>
        <w:t xml:space="preserve">• Store Setup &amp; Local Inventory (42%): $777K</w:t>
      </w:r>
      <w:r>
        <w:t xml:space="preserve"> </w:t>
      </w:r>
      <w:r>
        <w:t xml:space="preserve">• Digital Campaigns (30%): $555K</w:t>
      </w:r>
      <w:r>
        <w:t xml:space="preserve"> </w:t>
      </w:r>
      <w:r>
        <w:t xml:space="preserve">• Cultural Partnerships (15%): $278K</w:t>
      </w:r>
      <w:r>
        <w:t xml:space="preserve"> </w:t>
      </w:r>
      <w:r>
        <w:t xml:space="preserve">• Market Research &amp; Localization (13%): $241K</w:t>
      </w:r>
    </w:p>
    <w:bookmarkEnd w:id="26"/>
    <w:bookmarkStart w:id="27" w:name="implementation-timeline"/>
    <w:p>
      <w:pPr>
        <w:pStyle w:val="Heading2"/>
      </w:pPr>
      <w:r>
        <w:t xml:space="preserve">Implementation Timeline</w:t>
      </w:r>
    </w:p>
    <w:p>
      <w:pPr>
        <w:pStyle w:val="FirstParagraph"/>
      </w:pPr>
      <w:r>
        <w:rPr>
          <w:bCs/>
          <w:b/>
        </w:rPr>
        <w:t xml:space="preserve">Months 1-3:</w:t>
      </w:r>
      <w:r>
        <w:t xml:space="preserve"> </w:t>
      </w:r>
      <w:r>
        <w:t xml:space="preserve">Local market immersion, Kazakh language training for staff, and finalizing Almaty Collection designs.</w:t>
      </w:r>
    </w:p>
    <w:p>
      <w:pPr>
        <w:pStyle w:val="BodyText"/>
      </w:pPr>
      <w:r>
        <w:rPr>
          <w:bCs/>
          <w:b/>
        </w:rPr>
        <w:t xml:space="preserve">Months 4-6:</w:t>
      </w:r>
      <w:r>
        <w:t xml:space="preserve"> </w:t>
      </w:r>
      <w:r>
        <w:t xml:space="preserve">Flagship store opening in Almaty CBD, launch of digital platform with Kazakh/Russian support.</w:t>
      </w:r>
    </w:p>
    <w:p>
      <w:pPr>
        <w:pStyle w:val="BodyText"/>
      </w:pPr>
      <w:r>
        <w:rPr>
          <w:bCs/>
          <w:b/>
        </w:rPr>
        <w:t xml:space="preserve">Months 7-12:</w:t>
      </w:r>
      <w:r>
        <w:t xml:space="preserve"> </w:t>
      </w:r>
      <w:r>
        <w:t xml:space="preserve">"Mason x Kazakh Art" exhibition series, real estate developer partnerships secured, first luxury housing project delivery.</w:t>
      </w:r>
    </w:p>
    <w:p>
      <w:pPr>
        <w:pStyle w:val="BodyText"/>
      </w:pPr>
      <w:r>
        <w:rPr>
          <w:bCs/>
          <w:b/>
        </w:rPr>
        <w:t xml:space="preserve">Year 2:</w:t>
      </w:r>
      <w:r>
        <w:t xml:space="preserve"> </w:t>
      </w:r>
      <w:r>
        <w:t xml:space="preserve">Expansion to two new pop-up locations in Almaty's premium neighborhoods; introduction of annual "Almaty Design Week."</w:t>
      </w:r>
    </w:p>
    <w:bookmarkEnd w:id="27"/>
    <w:bookmarkStart w:id="28" w:name="evaluation-framework"/>
    <w:p>
      <w:pPr>
        <w:pStyle w:val="Heading2"/>
      </w:pPr>
      <w:r>
        <w:t xml:space="preserve">Evaluation Framework</w:t>
      </w:r>
    </w:p>
    <w:p>
      <w:pPr>
        <w:pStyle w:val="FirstParagraph"/>
      </w:pPr>
      <w:r>
        <w:t xml:space="preserve">We'll measure success through:</w:t>
      </w:r>
      <w:r>
        <w:t xml:space="preserve"> </w:t>
      </w:r>
      <w:r>
        <w:t xml:space="preserve">• Monthly brand sentiment analysis in Kazakhstan using social listening tools (tracking keywords: "Mason Almaty", "sustainable furniture Kazakhstan")</w:t>
      </w:r>
      <w:r>
        <w:t xml:space="preserve"> </w:t>
      </w:r>
      <w:r>
        <w:t xml:space="preserve">• Quarterly sales data by neighborhood (prioritizing Zhetisu, Kaskelen, and Central District)</w:t>
      </w:r>
      <w:r>
        <w:t xml:space="preserve"> </w:t>
      </w:r>
      <w:r>
        <w:t xml:space="preserve">• Customer retention rate (target: 65% year 2) via post-purchase surveys</w:t>
      </w:r>
      <w:r>
        <w:t xml:space="preserve"> </w:t>
      </w:r>
      <w:r>
        <w:t xml:space="preserve">• Cultural integration metrics: Number of Kazakh artisans collaborating with Mason</w:t>
      </w:r>
    </w:p>
    <w:bookmarkEnd w:id="28"/>
    <w:bookmarkStart w:id="29" w:name="conclusion"/>
    <w:p>
      <w:pPr>
        <w:pStyle w:val="Heading2"/>
      </w:pPr>
      <w:r>
        <w:t xml:space="preserve">Conclusion</w:t>
      </w:r>
    </w:p>
    <w:p>
      <w:pPr>
        <w:pStyle w:val="FirstParagraph"/>
      </w:pPr>
      <w:r>
        <w:t xml:space="preserve">This Marketing Plan positions Mason not merely as a furniture brand, but as an authentic cultural partner in Kazakhstan Almaty. By honoring local traditions while delivering global premium standards, Mason will transcend typical market entry strategies to become synonymous with sophisticated living in the heart of Central Asia. The success of this initiative in Kazakhstan Almaty will serve as the blueprint for Mason's expansion across Eurasia, proving that true luxury resonates when it embraces its local context. As we write this Marketing Plan, we're confident Mason will transform how Almaty residents experience their homes – one sustainable design at a time.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Marketing Plan for Kazakhstan Almaty</dc:title>
  <dc:creator/>
  <dc:language>en</dc:language>
  <cp:keywords/>
  <dcterms:created xsi:type="dcterms:W3CDTF">2026-07-21T14:10:45Z</dcterms:created>
  <dcterms:modified xsi:type="dcterms:W3CDTF">2026-07-21T14:10:45Z</dcterms:modified>
</cp:coreProperties>
</file>

<file path=docProps/custom.xml><?xml version="1.0" encoding="utf-8"?>
<Properties xmlns="http://schemas.openxmlformats.org/officeDocument/2006/custom-properties" xmlns:vt="http://schemas.openxmlformats.org/officeDocument/2006/docPropsVTypes"/>
</file>