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Malaysia</w:t>
      </w:r>
      <w:r>
        <w:t xml:space="preserve"> </w:t>
      </w:r>
      <w:r>
        <w:t xml:space="preserve">Kuala</w:t>
      </w:r>
      <w:r>
        <w:t xml:space="preserve"> </w:t>
      </w:r>
      <w:r>
        <w:t xml:space="preserve">Lumpur</w:t>
      </w:r>
    </w:p>
    <w:bookmarkStart w:id="29" w:name="X50477bc02ce26515ff921dfabbf7879df1eb692"/>
    <w:p>
      <w:pPr>
        <w:pStyle w:val="Heading1"/>
      </w:pPr>
      <w:r>
        <w:t xml:space="preserve">Mason Marketing Plan: Strategic Entry into Malaysia Kuala Lumpur Market</w:t>
      </w:r>
    </w:p>
    <w:bookmarkStart w:id="20" w:name="executive-summary"/>
    <w:p>
      <w:pPr>
        <w:pStyle w:val="Heading2"/>
      </w:pPr>
      <w:r>
        <w:t xml:space="preserve">Executive Summary</w:t>
      </w:r>
    </w:p>
    <w:p>
      <w:pPr>
        <w:pStyle w:val="FirstParagraph"/>
      </w:pPr>
      <w:r>
        <w:t xml:space="preserve">This comprehensive Marketing Plan outlines Mason's strategic entry into the vibrant Malaysian market with a primary focus on Kuala Lumpur. As a premium lifestyle brand specializing in artisanal craftsmanship and sustainable luxury goods, Mason aims to capture significant market share within Malaysia's rapidly growing $12.4 billion luxury sector. Our 18-month plan targets establishing Mason as the preferred destination for discerning Malaysian consumers seeking ethically sourced, high-end products that reflect cultural sophistication. This Marketing Plan details our approach to penetrating the Kuala Lumpur market through hyper-localized strategies while maintaining global brand integrity.</w:t>
      </w:r>
    </w:p>
    <w:bookmarkEnd w:id="20"/>
    <w:bookmarkStart w:id="21" w:name="X5f9e0f116cc0a86bf826456401cc57dbf898830"/>
    <w:p>
      <w:pPr>
        <w:pStyle w:val="Heading2"/>
      </w:pPr>
      <w:r>
        <w:t xml:space="preserve">Market Analysis: Malaysia Kuala Lumpur Context</w:t>
      </w:r>
    </w:p>
    <w:p>
      <w:pPr>
        <w:pStyle w:val="FirstParagraph"/>
      </w:pPr>
      <w:r>
        <w:t xml:space="preserve">Kuala Lumpur represents the epicenter of Malaysia's luxury consumption, housing 65% of the nation's high-net-worth individuals (HNWIs) and generating 40% of national luxury sales. The city's unique cultural fusion – blending Malay heritage with Chinese, Indian, and Western influences – creates a sophisticated market where authenticity resonates deeply. Recent data shows Malaysia's luxury market growing at 7.3% CAGR, driven by millennials (35% of luxury buyers) seeking brands that align with sustainability values. Mason's entry into Malaysia Kuala Lumpur is strategically timed to capitalize on this trend, particularly in the $280 million sustainable fashion and accessories segment where local competitors lack authentic craftsmanship narratives.</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Mason Malaysia Kuala Lumpur launch:</w:t>
      </w:r>
    </w:p>
    <w:p>
      <w:pPr>
        <w:numPr>
          <w:ilvl w:val="0"/>
          <w:numId w:val="1001"/>
        </w:numPr>
        <w:pStyle w:val="Compact"/>
      </w:pPr>
      <w:r>
        <w:rPr>
          <w:bCs/>
          <w:b/>
        </w:rPr>
        <w:t xml:space="preserve">Cultural Connoisseurs (45%):</w:t>
      </w:r>
      <w:r>
        <w:t xml:space="preserve"> </w:t>
      </w:r>
      <w:r>
        <w:t xml:space="preserve">Affluent Malaysians aged 35-55 who value heritage craftsmanship; active in cultural associations like Dewan Bahasa dan Pustaka. They seek products connecting to local identity.</w:t>
      </w:r>
    </w:p>
    <w:p>
      <w:pPr>
        <w:numPr>
          <w:ilvl w:val="0"/>
          <w:numId w:val="1001"/>
        </w:numPr>
        <w:pStyle w:val="Compact"/>
      </w:pPr>
      <w:r>
        <w:rPr>
          <w:bCs/>
          <w:b/>
        </w:rPr>
        <w:t xml:space="preserve">Sustainable Urbanites (30%):</w:t>
      </w:r>
      <w:r>
        <w:t xml:space="preserve"> </w:t>
      </w:r>
      <w:r>
        <w:t xml:space="preserve">Millennial professionals (28-40) working in KL's central business districts, prioritizing eco-certified luxury and social responsibility.</w:t>
      </w:r>
    </w:p>
    <w:p>
      <w:pPr>
        <w:numPr>
          <w:ilvl w:val="0"/>
          <w:numId w:val="1001"/>
        </w:numPr>
        <w:pStyle w:val="Compact"/>
      </w:pPr>
      <w:r>
        <w:rPr>
          <w:bCs/>
          <w:b/>
        </w:rPr>
        <w:t xml:space="preserve">Global Nomads (25%):</w:t>
      </w:r>
      <w:r>
        <w:t xml:space="preserve"> </w:t>
      </w:r>
      <w:r>
        <w:t xml:space="preserve">International residents and business travelers in KL who recognize Mason's global prestige and seek consistent quality during their stay.</w:t>
      </w:r>
    </w:p>
    <w:bookmarkEnd w:id="22"/>
    <w:bookmarkStart w:id="23" w:name="marketing-objectives"/>
    <w:p>
      <w:pPr>
        <w:pStyle w:val="Heading2"/>
      </w:pPr>
      <w:r>
        <w:t xml:space="preserve">Marketing Objectives</w:t>
      </w:r>
    </w:p>
    <w:p>
      <w:pPr>
        <w:pStyle w:val="FirstParagraph"/>
      </w:pPr>
      <w:r>
        <w:t xml:space="preserve">Within 18 months of our Malaysia Kuala Lumpur launch, we will achieve:</w:t>
      </w:r>
    </w:p>
    <w:p>
      <w:pPr>
        <w:numPr>
          <w:ilvl w:val="0"/>
          <w:numId w:val="1002"/>
        </w:numPr>
        <w:pStyle w:val="Compact"/>
      </w:pPr>
      <w:r>
        <w:t xml:space="preserve">Secure 5% market share in KL's premium accessory segment (targeting RM 15.7 million revenue)</w:t>
      </w:r>
    </w:p>
    <w:p>
      <w:pPr>
        <w:numPr>
          <w:ilvl w:val="0"/>
          <w:numId w:val="1002"/>
        </w:numPr>
        <w:pStyle w:val="Compact"/>
      </w:pPr>
      <w:r>
        <w:t xml:space="preserve">Build brand recognition among 65% of target audience through targeted digital campaigns</w:t>
      </w:r>
    </w:p>
    <w:p>
      <w:pPr>
        <w:numPr>
          <w:ilvl w:val="0"/>
          <w:numId w:val="1002"/>
        </w:numPr>
        <w:pStyle w:val="Compact"/>
      </w:pPr>
      <w:r>
        <w:t xml:space="preserve">Create 30+ strategic partnerships with KL cultural institutions and luxury retailers</w:t>
      </w:r>
    </w:p>
    <w:p>
      <w:pPr>
        <w:numPr>
          <w:ilvl w:val="0"/>
          <w:numId w:val="1002"/>
        </w:numPr>
        <w:pStyle w:val="Compact"/>
      </w:pPr>
      <w:r>
        <w:t xml:space="preserve">Establish Mason as the #1 sustainable luxury brand in Malaysia via consumer surveys (measured quarterly)</w:t>
      </w:r>
    </w:p>
    <w:bookmarkEnd w:id="23"/>
    <w:bookmarkStart w:id="24" w:name="X015c3fc1ad28c20ec9ddf935465a3e631649991"/>
    <w:p>
      <w:pPr>
        <w:pStyle w:val="Heading2"/>
      </w:pPr>
      <w:r>
        <w:t xml:space="preserve">Marketing Strategies &amp; Tactics for Malaysia Kuala Lumpur</w:t>
      </w:r>
    </w:p>
    <w:p>
      <w:pPr>
        <w:pStyle w:val="FirstParagraph"/>
      </w:pPr>
      <w:r>
        <w:rPr>
          <w:bCs/>
          <w:b/>
        </w:rPr>
        <w:t xml:space="preserve">Localized Brand Storytelling:</w:t>
      </w:r>
      <w:r>
        <w:t xml:space="preserve"> </w:t>
      </w:r>
      <w:r>
        <w:t xml:space="preserve">We will weave Malaysian cultural elements into Mason's narrative. This includes collaborating with KL-based artisans to create limited editions featuring Batik patterns and traditional motifs, produced using Mason's ethical manufacturing standards. The "Mason KL Heritage Collection" launch event at Istana Budaya will feature Malay silk weaving demonstrations alongside our product showcases.</w:t>
      </w:r>
    </w:p>
    <w:p>
      <w:pPr>
        <w:pStyle w:val="BodyText"/>
      </w:pPr>
      <w:r>
        <w:rPr>
          <w:bCs/>
          <w:b/>
        </w:rPr>
        <w:t xml:space="preserve">Digital-First Engagement:</w:t>
      </w:r>
      <w:r>
        <w:t xml:space="preserve"> </w:t>
      </w:r>
      <w:r>
        <w:t xml:space="preserve">Leveraging KL's 87% smartphone penetration, we'll deploy geo-targeted social campaigns through TikTok and Instagram. Our #MasonKL hashtag campaign will partner with Malaysian micro-influencers (5K-50K followers) known for authentic lifestyle content. A dedicated KL version of our website featuring Bahasa Malaysia translations and local delivery options will be launched.</w:t>
      </w:r>
    </w:p>
    <w:p>
      <w:pPr>
        <w:pStyle w:val="BodyText"/>
      </w:pPr>
      <w:r>
        <w:rPr>
          <w:bCs/>
          <w:b/>
        </w:rPr>
        <w:t xml:space="preserve">Experiential Retail Strategy:</w:t>
      </w:r>
      <w:r>
        <w:t xml:space="preserve"> </w:t>
      </w:r>
      <w:r>
        <w:t xml:space="preserve">Mason's first physical presence in Malaysia Kuala Lumpur will be a pop-up store at The Store, Bukit Bintang – KL's most visited luxury destination. This 3-month activation features interactive "Craftsmanship Journey" stations where visitors learn about our sustainable materials and meet local artisans. The pop-up will host weekly cultural events: traditional music nights with Gamelan ensembles on Mondays, and Malay food pairings with Mason leather goods on Thursdays.</w:t>
      </w:r>
    </w:p>
    <w:p>
      <w:pPr>
        <w:pStyle w:val="BodyText"/>
      </w:pPr>
      <w:r>
        <w:rPr>
          <w:bCs/>
          <w:b/>
        </w:rPr>
        <w:t xml:space="preserve">Strategic Partnerships:</w:t>
      </w:r>
      <w:r>
        <w:t xml:space="preserve"> </w:t>
      </w:r>
      <w:r>
        <w:t xml:space="preserve">We've secured letters of intent with KL-based luxury entities including Shangri-La Hotel for exclusive in-room product displays, and local fashion house Zara T. for co-branded events. Partnerships with KL Heritage Foundation will support our sustainability initiatives, including tree-planting campaigns where each Mason purchase funds 3 mangrove trees along Kuala Lumpur's riverfront.</w:t>
      </w:r>
    </w:p>
    <w:bookmarkEnd w:id="24"/>
    <w:bookmarkStart w:id="25" w:name="budget-allocation-myr"/>
    <w:p>
      <w:pPr>
        <w:pStyle w:val="Heading2"/>
      </w:pPr>
      <w:r>
        <w:t xml:space="preserve">Budget Allocation (MYR)</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Marketing &amp; Influencer</w:t>
      </w:r>
    </w:p>
    <w:p>
      <w:pPr>
        <w:pStyle w:val="BodyText"/>
      </w:pPr>
      <w:r>
        <w:t xml:space="preserve">42%</w:t>
      </w:r>
    </w:p>
    <w:p>
      <w:pPr>
        <w:pStyle w:val="BodyText"/>
      </w:pPr>
      <w:r>
        <w:t xml:space="preserve">Leverages KL's high social media usage; targets millennial segment effectively.</w:t>
      </w:r>
    </w:p>
    <w:p>
      <w:pPr>
        <w:pStyle w:val="BodyText"/>
      </w:pPr>
      <w:r>
        <w:t xml:space="preserve">Experiential Events (Pop-up)</w:t>
      </w:r>
    </w:p>
    <w:p>
      <w:pPr>
        <w:pStyle w:val="BodyText"/>
      </w:pPr>
      <w:r>
        <w:t xml:space="preserve">28%</w:t>
      </w:r>
    </w:p>
    <w:p>
      <w:pPr>
        <w:pStyle w:val="BodyText"/>
      </w:pPr>
      <w:r>
        <w:t xml:space="preserve">KL's luxury tourism market requires immersive brand experiences.</w:t>
      </w:r>
    </w:p>
    <w:p>
      <w:pPr>
        <w:pStyle w:val="BodyText"/>
      </w:pPr>
      <w:r>
        <w:t xml:space="preserve">Strategic Partnerships</w:t>
      </w:r>
    </w:p>
    <w:p>
      <w:pPr>
        <w:pStyle w:val="BodyText"/>
      </w:pPr>
      <w:r>
        <w:t xml:space="preserve">15%</w:t>
      </w:r>
    </w:p>
    <w:p>
      <w:pPr>
        <w:pStyle w:val="BodyText"/>
      </w:pPr>
      <w:r>
        <w:t xml:space="preserve">Critical for local credibility; offsets high retail launch costs.</w:t>
      </w:r>
    </w:p>
    <w:p>
      <w:pPr>
        <w:pStyle w:val="BodyText"/>
      </w:pPr>
      <w:r>
        <w:t xml:space="preserve">Sustainability Initiatives</w:t>
      </w:r>
    </w:p>
    <w:p>
      <w:pPr>
        <w:pStyle w:val="BodyText"/>
      </w:pPr>
      <w:r>
        <w:t xml:space="preserve">10%</w:t>
      </w:r>
    </w:p>
    <w:p>
      <w:pPr>
        <w:pStyle w:val="BodyText"/>
      </w:pPr>
      <w:r>
        <w:t xml:space="preserve">Aligns with Malaysian consumer values; builds long-term brand equity.</w:t>
      </w:r>
    </w:p>
    <w:p>
      <w:pPr>
        <w:pStyle w:val="BodyText"/>
      </w:pPr>
      <w:r>
        <w:t xml:space="preserve">Market Research &amp; Analytics</w:t>
      </w:r>
    </w:p>
    <w:p>
      <w:pPr>
        <w:pStyle w:val="BodyText"/>
      </w:pPr>
      <w:r>
        <w:t xml:space="preserve">5%</w:t>
      </w:r>
    </w:p>
    <w:p>
      <w:pPr>
        <w:pStyle w:val="BodyText"/>
      </w:pPr>
      <w:r>
        <w:t xml:space="preserve">Ensures real-time adaptation to KL consumer behavior shifts.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Market research deep dive in Kuala Lumpur; finalize partnership agreements with Shangri-La and KL Heritage Foundation; develop Bahasa Malaysia digital content.</w:t>
      </w:r>
    </w:p>
    <w:p>
      <w:pPr>
        <w:pStyle w:val="BodyText"/>
      </w:pPr>
      <w:r>
        <w:rPr>
          <w:bCs/>
          <w:b/>
        </w:rPr>
        <w:t xml:space="preserve">Months 4-6:</w:t>
      </w:r>
      <w:r>
        <w:t xml:space="preserve"> </w:t>
      </w:r>
      <w:r>
        <w:t xml:space="preserve">Launch #MasonKL social campaign; deploy pop-up store at The Store, Bukit Bintang (June 2024); host first cultural event featuring local musicians.</w:t>
      </w:r>
    </w:p>
    <w:p>
      <w:pPr>
        <w:pStyle w:val="BodyText"/>
      </w:pPr>
      <w:r>
        <w:rPr>
          <w:bCs/>
          <w:b/>
        </w:rPr>
        <w:t xml:space="preserve">Months 7-12:</w:t>
      </w:r>
      <w:r>
        <w:t xml:space="preserve"> </w:t>
      </w:r>
      <w:r>
        <w:t xml:space="preserve">Roll out heritage collection; initiate partnership with Zara T for co-branded event; expand to second pop-up at Pavilion KL (October 2024).</w:t>
      </w:r>
    </w:p>
    <w:p>
      <w:pPr>
        <w:pStyle w:val="BodyText"/>
      </w:pPr>
      <w:r>
        <w:rPr>
          <w:bCs/>
          <w:b/>
        </w:rPr>
        <w:t xml:space="preserve">Months 13-18:</w:t>
      </w:r>
      <w:r>
        <w:t xml:space="preserve"> </w:t>
      </w:r>
      <w:r>
        <w:t xml:space="preserve">Secure permanent retail space in KL's luxury district; launch annual "Mason KL Cultural Festival"; achieve target market share metrics.</w:t>
      </w:r>
    </w:p>
    <w:bookmarkEnd w:id="26"/>
    <w:bookmarkStart w:id="27" w:name="evaluation-framework"/>
    <w:p>
      <w:pPr>
        <w:pStyle w:val="Heading2"/>
      </w:pPr>
      <w:r>
        <w:t xml:space="preserve">Evaluation Framework</w:t>
      </w:r>
    </w:p>
    <w:p>
      <w:pPr>
        <w:pStyle w:val="FirstParagraph"/>
      </w:pPr>
      <w:r>
        <w:t xml:space="preserve">We'll measure success through both quantitative and qualitative metrics specific to Malaysia Kuala Lumpur context:</w:t>
      </w:r>
    </w:p>
    <w:p>
      <w:pPr>
        <w:numPr>
          <w:ilvl w:val="0"/>
          <w:numId w:val="1003"/>
        </w:numPr>
        <w:pStyle w:val="Compact"/>
      </w:pPr>
      <w:r>
        <w:rPr>
          <w:bCs/>
          <w:b/>
        </w:rPr>
        <w:t xml:space="preserve">Brand Awareness:</w:t>
      </w:r>
      <w:r>
        <w:t xml:space="preserve"> </w:t>
      </w:r>
      <w:r>
        <w:t xml:space="preserve">Monthly tracking of unaided brand recall among KL target audience (using Qualtrics surveys)</w:t>
      </w:r>
    </w:p>
    <w:p>
      <w:pPr>
        <w:numPr>
          <w:ilvl w:val="0"/>
          <w:numId w:val="1003"/>
        </w:numPr>
        <w:pStyle w:val="Compact"/>
      </w:pPr>
      <w:r>
        <w:rPr>
          <w:bCs/>
          <w:b/>
        </w:rPr>
        <w:t xml:space="preserve">Conversion Rates:</w:t>
      </w:r>
      <w:r>
        <w:t xml:space="preserve"> </w:t>
      </w:r>
      <w:r>
        <w:t xml:space="preserve">Digital campaign performance (CTR, conversion rate by neighborhood in KL)</w:t>
      </w:r>
    </w:p>
    <w:p>
      <w:pPr>
        <w:numPr>
          <w:ilvl w:val="0"/>
          <w:numId w:val="1003"/>
        </w:numPr>
        <w:pStyle w:val="Compact"/>
      </w:pPr>
      <w:r>
        <w:rPr>
          <w:bCs/>
          <w:b/>
        </w:rPr>
        <w:t xml:space="preserve">Cultural Resonance:</w:t>
      </w:r>
      <w:r>
        <w:t xml:space="preserve"> </w:t>
      </w:r>
      <w:r>
        <w:t xml:space="preserve">Social sentiment analysis of #MasonKL hashtag; event attendance quality metrics</w:t>
      </w:r>
    </w:p>
    <w:p>
      <w:pPr>
        <w:numPr>
          <w:ilvl w:val="0"/>
          <w:numId w:val="1003"/>
        </w:numPr>
        <w:pStyle w:val="Compact"/>
      </w:pPr>
      <w:r>
        <w:rPr>
          <w:bCs/>
          <w:b/>
        </w:rPr>
        <w:t xml:space="preserve">Sustainability Impact:</w:t>
      </w:r>
      <w:r>
        <w:t xml:space="preserve"> </w:t>
      </w:r>
      <w:r>
        <w:t xml:space="preserve">Quarterly report on mangrove tree planting progress and carbon footprint reduction</w:t>
      </w:r>
    </w:p>
    <w:bookmarkEnd w:id="27"/>
    <w:bookmarkStart w:id="28" w:name="X33ce74dd9d3c73e22cf076a00d8df47f9ee6029"/>
    <w:p>
      <w:pPr>
        <w:pStyle w:val="Heading2"/>
      </w:pPr>
      <w:r>
        <w:t xml:space="preserve">Conclusion: Mason's Commitment to Malaysia Kuala Lumpur</w:t>
      </w:r>
    </w:p>
    <w:p>
      <w:pPr>
        <w:pStyle w:val="FirstParagraph"/>
      </w:pPr>
      <w:r>
        <w:t xml:space="preserve">This Marketing Plan establishes Mason not just as a luxury brand entering Malaysia Kuala Lumpur, but as a culturally embedded partner committed to enriching the city's lifestyle landscape. By centering our strategy on authentic Malaysian narratives while delivering global standards of craftsmanship and ethics, Mason will differentiate itself in KL's competitive luxury market. Our approach moves beyond transactional sales toward building lasting relationships with Kuala Lumpur's discerning consumers – ensuring Mason becomes synonymous with sophisticated, purpose-driven luxury that resonates deeply within Malaysia's cultural heartbeat. As the first sustainable premium brand to fully localize its narrative for Kuala Lumpur, Mason will set a new benchmark for international brands seeking meaningful engagement in Malaysia.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Malaysia Kuala Lumpur</dc:title>
  <dc:creator/>
  <dc:language>en</dc:language>
  <cp:keywords/>
  <dcterms:created xsi:type="dcterms:W3CDTF">2026-07-23T16:18:15Z</dcterms:created>
  <dcterms:modified xsi:type="dcterms:W3CDTF">2026-07-23T16:18:15Z</dcterms:modified>
</cp:coreProperties>
</file>

<file path=docProps/custom.xml><?xml version="1.0" encoding="utf-8"?>
<Properties xmlns="http://schemas.openxmlformats.org/officeDocument/2006/custom-properties" xmlns:vt="http://schemas.openxmlformats.org/officeDocument/2006/docPropsVTypes"/>
</file>