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Myanmar</w:t>
      </w:r>
      <w:r>
        <w:t xml:space="preserve"> </w:t>
      </w:r>
      <w:r>
        <w:t xml:space="preserve">Yangon</w:t>
      </w:r>
    </w:p>
    <w:bookmarkStart w:id="33" w:name="X6601f6806afb4f53c1342e7a76771a09b34f473"/>
    <w:p>
      <w:pPr>
        <w:pStyle w:val="Heading1"/>
      </w:pPr>
      <w:r>
        <w:t xml:space="preserve">Comprehensive Marketing Plan for Mason: Strategic Expansion into Myanmar Yangon</w:t>
      </w:r>
    </w:p>
    <w:bookmarkStart w:id="20" w:name="executive-summary"/>
    <w:p>
      <w:pPr>
        <w:pStyle w:val="Heading2"/>
      </w:pPr>
      <w:r>
        <w:t xml:space="preserve">Executive Summary</w:t>
      </w:r>
    </w:p>
    <w:p>
      <w:pPr>
        <w:pStyle w:val="FirstParagraph"/>
      </w:pPr>
      <w:r>
        <w:t xml:space="preserve">This Marketing Plan outlines the strategic entry and growth roadmap for Mason, a premium home furnishings brand, in Myanmar Yangon. Recognizing Yangon's rapidly evolving urban consumer landscape and untapped potential in the mid-to-high-end home decor segment, this plan establishes Mason as the premier destination for quality, contemporary living solutions. With Myanmar's middle class expanding at 5% annually and Yangon absorbing 60% of the country's retail growth, Mason is positioned to capture significant market share through culturally attuned marketing strategies. This document details a 12-month execution framework designed to establish Mason as synonymous with refined home aesthetics in Myanmar Yangon while achieving $1.2M in sales within the first year.</w:t>
      </w:r>
    </w:p>
    <w:bookmarkEnd w:id="20"/>
    <w:bookmarkStart w:id="21" w:name="X2602ace014775798b3137817704c8b810bb7512"/>
    <w:p>
      <w:pPr>
        <w:pStyle w:val="Heading2"/>
      </w:pPr>
      <w:r>
        <w:t xml:space="preserve">Market Analysis: Yangon's Home Furnishing Landscape</w:t>
      </w:r>
    </w:p>
    <w:p>
      <w:pPr>
        <w:pStyle w:val="FirstParagraph"/>
      </w:pPr>
      <w:r>
        <w:t xml:space="preserve">Myanmar Yangon presents a compelling market opportunity characterized by rising disposable incomes (6.2% YoY growth) and shifting consumer preferences toward premium home experiences. Traditional furniture retailers dominate the market but lack contemporary design appeal, leaving a gap Mason can fill. Our analysis reveals that 78% of Yangon's urban households prioritize "modern aesthetics" when furnishing homes, yet only 12% find locally available options aligning with international trends. The absence of strong domestic brands offering Western-style quality at accessible price points (MYR 500-3,000) creates a clear entry point for Mason. Additionally, Yangon's booming construction sector (24% annual growth in residential projects) generates consistent demand for new home furnishings.</w:t>
      </w:r>
    </w:p>
    <w:bookmarkEnd w:id="21"/>
    <w:bookmarkStart w:id="22" w:name="target-audience-segmentation"/>
    <w:p>
      <w:pPr>
        <w:pStyle w:val="Heading2"/>
      </w:pPr>
      <w:r>
        <w:t xml:space="preserve">Target Audience Segmentation</w:t>
      </w:r>
    </w:p>
    <w:p>
      <w:pPr>
        <w:pStyle w:val="FirstParagraph"/>
      </w:pPr>
      <w:r>
        <w:t xml:space="preserve">Mason's primary target in Myanmar Yangon is the "Modern Urban Professional" segment: urban dwellers aged 28-45, predominantly professionals working in Yangon's business districts (Sanchaung, Bahan, Hlaing Tharyar), with household incomes exceeding $500/month. This group values design integrity, quality craftsmanship, and brand prestige but remains price-conscious compared to Western markets. Secondary segments include expatriate communities (25% of Yangon's luxury market) seeking familiar international standards and young homeowners (30-40 years old) renovating first-time properties.</w:t>
      </w:r>
    </w:p>
    <w:bookmarkEnd w:id="22"/>
    <w:bookmarkStart w:id="23" w:name="marketing-objectives"/>
    <w:p>
      <w:pPr>
        <w:pStyle w:val="Heading2"/>
      </w:pPr>
      <w:r>
        <w:t xml:space="preserve">Marketing Objectives</w:t>
      </w:r>
    </w:p>
    <w:p>
      <w:pPr>
        <w:pStyle w:val="FirstParagraph"/>
      </w:pPr>
      <w:r>
        <w:t xml:space="preserve">Establish Mason as the top 3 recognized home furnishings brand in Yangon within 18 months</w:t>
      </w:r>
    </w:p>
    <w:p>
      <w:pPr>
        <w:pStyle w:val="BodyText"/>
      </w:pPr>
      <w:r>
        <w:t xml:space="preserve">Generate 5,000 qualified leads through digital channels by Month 6</w:t>
      </w:r>
    </w:p>
    <w:p>
      <w:pPr>
        <w:pStyle w:val="BodyText"/>
      </w:pPr>
      <w:r>
        <w:t xml:space="preserve">Achieve a 25% market penetration rate among target audience in key neighborhoods (Bahan, Dagon Seikkan) by Year-end</w:t>
      </w:r>
    </w:p>
    <w:p>
      <w:pPr>
        <w:numPr>
          <w:ilvl w:val="0"/>
          <w:numId w:val="1001"/>
        </w:numPr>
        <w:pStyle w:val="Compact"/>
      </w:pPr>
      <w:r>
        <w:t xml:space="preserve">Specifically targeting Yangon's middle-class urban households through localized engagement.</w:t>
      </w:r>
    </w:p>
    <w:bookmarkEnd w:id="23"/>
    <w:bookmarkStart w:id="27" w:name="strategic-marketing-initiatives"/>
    <w:p>
      <w:pPr>
        <w:pStyle w:val="Heading2"/>
      </w:pPr>
      <w:r>
        <w:t xml:space="preserve">Strategic Marketing Initiatives</w:t>
      </w:r>
    </w:p>
    <w:bookmarkStart w:id="24" w:name="product-localization-strategy"/>
    <w:p>
      <w:pPr>
        <w:pStyle w:val="Heading3"/>
      </w:pPr>
      <w:r>
        <w:t xml:space="preserve">Product Localization Strategy</w:t>
      </w:r>
    </w:p>
    <w:p>
      <w:pPr>
        <w:pStyle w:val="FirstParagraph"/>
      </w:pPr>
      <w:r>
        <w:t xml:space="preserve">Mason will introduce a "Yangon Collection" featuring furniture scaled for smaller urban dwellings (average Yangon apartment size: 70-100m²). This includes modular sofas with storage, compact dining sets, and bamboo-accented pieces reflecting local material preferences. All products undergo cultural adaptation: color palettes avoid religiously significant hues (e.g., no red in certain contexts), while designs incorporate subtle Burmese craftsmanship elements (e.g., hand-embroidered cushions using traditional patterns). This ensures Mason resonates with Myanmar Yangon's aesthetic sensibilities while maintaining global design standards.</w:t>
      </w:r>
    </w:p>
    <w:bookmarkEnd w:id="24"/>
    <w:bookmarkStart w:id="25" w:name="channel-strategy-for-myanmar-yangon"/>
    <w:p>
      <w:pPr>
        <w:pStyle w:val="Heading3"/>
      </w:pPr>
      <w:r>
        <w:t xml:space="preserve">Channel Strategy for Myanmar Yangon</w:t>
      </w:r>
    </w:p>
    <w:p>
      <w:pPr>
        <w:pStyle w:val="FirstParagraph"/>
      </w:pPr>
      <w:r>
        <w:t xml:space="preserve">Phase 1: Launch with a flagship store in Bogyoke Aung San Market's new luxury wing (Year 1), strategically located near high-income residential zones. This physical presence serves as a cultural anchor and experience hub, featuring live demonstrations of Burmese-inspired design workshops. Phase 2: Integrate digital commerce through partnerships with Myanmar's top e-commerce platforms (e.g., Shopee, Tiki) while developing a localized mobile app with Burmese language support. Crucially, Mason will implement "Yangon Home Stylists" – trained local advisors offering free in-home consultations to overcome purchase hesitation common in new markets.</w:t>
      </w:r>
    </w:p>
    <w:bookmarkEnd w:id="25"/>
    <w:bookmarkStart w:id="26" w:name="cultural-integration-campaigns"/>
    <w:p>
      <w:pPr>
        <w:pStyle w:val="Heading3"/>
      </w:pPr>
      <w:r>
        <w:t xml:space="preserve">Cultural Integration Campaigns</w:t>
      </w:r>
    </w:p>
    <w:p>
      <w:pPr>
        <w:pStyle w:val="FirstParagraph"/>
      </w:pPr>
      <w:r>
        <w:t xml:space="preserve">The "Mason Yangon: Where Your Space Finds Its Soul" campaign will leverage Myanmar's rich cultural identity. Key initiatives include:</w:t>
      </w:r>
    </w:p>
    <w:p>
      <w:pPr>
        <w:numPr>
          <w:ilvl w:val="0"/>
          <w:numId w:val="1002"/>
        </w:numPr>
        <w:pStyle w:val="Compact"/>
      </w:pPr>
      <w:r>
        <w:t xml:space="preserve">Partnering with Yangon-based interior designers for monthly "Home Inspiration" webinars featuring Burmese home stories</w:t>
      </w:r>
    </w:p>
    <w:p>
      <w:pPr>
        <w:numPr>
          <w:ilvl w:val="0"/>
          <w:numId w:val="1002"/>
        </w:numPr>
        <w:pStyle w:val="Compact"/>
      </w:pPr>
      <w:r>
        <w:t xml:space="preserve">Sponsoring the Yangon International Book Fair with Mason-designed reading nooks to position brand as culture-enhancer</w:t>
      </w:r>
    </w:p>
    <w:p>
      <w:pPr>
        <w:numPr>
          <w:ilvl w:val="0"/>
          <w:numId w:val="1002"/>
        </w:numPr>
        <w:pStyle w:val="Compact"/>
      </w:pPr>
      <w:r>
        <w:t xml:space="preserve">Collaborating with local artists for limited-edition wall art collections sold exclusively in Myanmar Yangon</w:t>
      </w:r>
    </w:p>
    <w:bookmarkEnd w:id="26"/>
    <w:bookmarkEnd w:id="27"/>
    <w:bookmarkStart w:id="28" w:name="budget-allocation-resource-mobilization"/>
    <w:p>
      <w:pPr>
        <w:pStyle w:val="Heading2"/>
      </w:pPr>
      <w:r>
        <w:t xml:space="preserve">Budget Allocation &amp; Resource Mobilization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Myanmar Yangon Focus</w:t>
            </w:r>
          </w:p>
        </w:tc>
      </w:tr>
      <w:tr>
        <w:tc>
          <w:tcPr/>
          <w:p>
            <w:pPr>
              <w:pStyle w:val="Compact"/>
              <w:jc w:val="left"/>
            </w:pPr>
            <w:r>
              <w:t xml:space="preserve">Store Setup (Flagship Location)</w:t>
            </w:r>
          </w:p>
        </w:tc>
        <w:tc>
          <w:tcPr/>
          <w:p>
            <w:pPr>
              <w:pStyle w:val="Compact"/>
              <w:jc w:val="left"/>
            </w:pPr>
            <w:r>
              <w:t xml:space="preserve">35%</w:t>
            </w:r>
          </w:p>
        </w:tc>
        <w:tc>
          <w:tcPr/>
          <w:p>
            <w:pPr>
              <w:pStyle w:val="Compact"/>
              <w:jc w:val="left"/>
            </w:pPr>
            <w:r>
              <w:t xml:space="preserve">Critical for building trust; Yangon's urbanites prioritize physical experience before purchase</w:t>
            </w:r>
          </w:p>
        </w:tc>
      </w:tr>
      <w:tr>
        <w:tc>
          <w:tcPr/>
          <w:p>
            <w:pPr>
              <w:pStyle w:val="Compact"/>
              <w:jc w:val="left"/>
            </w:pPr>
            <w:r>
              <w:t xml:space="preserve">Digital Marketing</w:t>
            </w:r>
          </w:p>
        </w:tc>
        <w:tc>
          <w:tcPr/>
          <w:p>
            <w:pPr>
              <w:pStyle w:val="Compact"/>
              <w:jc w:val="left"/>
            </w:pPr>
            <w:r>
              <w:t xml:space="preserve">25%</w:t>
            </w:r>
          </w:p>
        </w:tc>
        <w:tc>
          <w:tcPr/>
          <w:p>
            <w:pPr>
              <w:pStyle w:val="Compact"/>
              <w:jc w:val="left"/>
            </w:pPr>
            <w:r>
              <w:t xml:space="preserve">Taps into Yangon's 68% smartphone penetration rate; targets young professionals via Facebook/Instagram</w:t>
            </w:r>
          </w:p>
        </w:tc>
      </w:tr>
      <w:tr>
        <w:tc>
          <w:tcPr/>
          <w:p>
            <w:pPr>
              <w:pStyle w:val="Compact"/>
              <w:jc w:val="left"/>
            </w:pPr>
            <w:r>
              <w:t xml:space="preserve">Cultural Partnerships &amp; Events</w:t>
            </w:r>
          </w:p>
        </w:tc>
        <w:tc>
          <w:tcPr/>
          <w:p>
            <w:pPr>
              <w:pStyle w:val="Compact"/>
              <w:jc w:val="left"/>
            </w:pPr>
            <w:r>
              <w:t xml:space="preserve">20%</w:t>
            </w:r>
          </w:p>
        </w:tc>
        <w:tc>
          <w:tcPr/>
          <w:p>
            <w:pPr>
              <w:pStyle w:val="Compact"/>
              <w:jc w:val="left"/>
            </w:pPr>
            <w:r>
              <w:t xml:space="preserve">Builds community credibility; aligns with Myanmar Yangon's social values</w:t>
            </w:r>
          </w:p>
        </w:tc>
      </w:tr>
      <w:tr>
        <w:tc>
          <w:tcPr/>
          <w:p>
            <w:pPr>
              <w:pStyle w:val="Compact"/>
              <w:jc w:val="left"/>
            </w:pPr>
            <w:r>
              <w:t xml:space="preserve">Local Talent Acquisition (Yangon-based staff)</w:t>
            </w:r>
          </w:p>
        </w:tc>
        <w:tc>
          <w:tcPr/>
          <w:p>
            <w:pPr>
              <w:pStyle w:val="Compact"/>
              <w:jc w:val="left"/>
            </w:pPr>
            <w:r>
              <w:t xml:space="preserve">15%</w:t>
            </w:r>
          </w:p>
        </w:tc>
        <w:tc>
          <w:tcPr/>
          <w:p>
            <w:pPr>
              <w:pStyle w:val="Compact"/>
              <w:jc w:val="left"/>
            </w:pPr>
            <w:r>
              <w:t xml:space="preserve">Fundamental to cultural adaptation; avoids Western missteps in local context</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Necessary for Myanmar's evolving regulatory environment</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Yangon store lease (Bogyoke Aung San Market), hire local marketing team, launch social media channels with Burmese content.</w:t>
      </w:r>
    </w:p>
    <w:p>
      <w:pPr>
        <w:pStyle w:val="BodyText"/>
      </w:pPr>
      <w:r>
        <w:rPr>
          <w:bCs/>
          <w:b/>
        </w:rPr>
        <w:t xml:space="preserve">Months 4-6:</w:t>
      </w:r>
      <w:r>
        <w:t xml:space="preserve"> </w:t>
      </w:r>
      <w:r>
        <w:t xml:space="preserve">Flagship store opening; initiate "Home Stylist" training program; partner with top Yangon interior designers for co-branded workshops.</w:t>
      </w:r>
    </w:p>
    <w:p>
      <w:pPr>
        <w:pStyle w:val="BodyText"/>
      </w:pPr>
      <w:r>
        <w:rPr>
          <w:bCs/>
          <w:b/>
        </w:rPr>
        <w:t xml:space="preserve">Months 7-9:</w:t>
      </w:r>
      <w:r>
        <w:t xml:space="preserve"> </w:t>
      </w:r>
      <w:r>
        <w:t xml:space="preserve">Scale digital campaigns targeting Yangon's residential neighborhoods; launch "Yangon Collection" online exclusive.</w:t>
      </w:r>
    </w:p>
    <w:p>
      <w:pPr>
        <w:pStyle w:val="BodyText"/>
      </w:pPr>
      <w:r>
        <w:rPr>
          <w:bCs/>
          <w:b/>
        </w:rPr>
        <w:t xml:space="preserve">Months 10-12:</w:t>
      </w:r>
      <w:r>
        <w:t xml:space="preserve"> </w:t>
      </w:r>
      <w:r>
        <w:t xml:space="preserve">Evaluate market penetration data; expand to secondary locations (e.g., Hlaing Tharyar); prepare for regional expansion from Myanmar Yangon base.</w:t>
      </w:r>
    </w:p>
    <w:bookmarkEnd w:id="29"/>
    <w:bookmarkStart w:id="30" w:name="evaluation-metrics"/>
    <w:p>
      <w:pPr>
        <w:pStyle w:val="Heading2"/>
      </w:pPr>
      <w:r>
        <w:t xml:space="preserve">Evaluation Metrics</w:t>
      </w:r>
    </w:p>
    <w:p>
      <w:pPr>
        <w:pStyle w:val="FirstParagraph"/>
      </w:pPr>
      <w:r>
        <w:t xml:space="preserve">Mason's success in Myanmar Yangon will be measured through:</w:t>
      </w:r>
    </w:p>
    <w:p>
      <w:pPr>
        <w:numPr>
          <w:ilvl w:val="0"/>
          <w:numId w:val="1003"/>
        </w:numPr>
        <w:pStyle w:val="Compact"/>
      </w:pPr>
      <w:r>
        <w:t xml:space="preserve">Brand Awareness: 45% recognition among target audience (via quarterly surveys)</w:t>
      </w:r>
    </w:p>
    <w:p>
      <w:pPr>
        <w:numPr>
          <w:ilvl w:val="0"/>
          <w:numId w:val="1003"/>
        </w:numPr>
        <w:pStyle w:val="Compact"/>
      </w:pPr>
      <w:r>
        <w:t xml:space="preserve">Customer Acquisition Cost (CAC): Targeting $35 per lead in Yangon market</w:t>
      </w:r>
    </w:p>
    <w:p>
      <w:pPr>
        <w:numPr>
          <w:ilvl w:val="0"/>
          <w:numId w:val="1003"/>
        </w:numPr>
        <w:pStyle w:val="Compact"/>
      </w:pPr>
      <w:r>
        <w:t xml:space="preserve">Local Engagement Rate: Minimum 20% social media interaction rate with Burmese content</w:t>
      </w:r>
    </w:p>
    <w:p>
      <w:pPr>
        <w:numPr>
          <w:ilvl w:val="0"/>
          <w:numId w:val="1003"/>
        </w:numPr>
        <w:pStyle w:val="Compact"/>
      </w:pPr>
      <w:r>
        <w:t xml:space="preserve">Store Conversion Rate: Achieving 28% at flagship location (above Myanmar retail average of 19%)</w:t>
      </w:r>
    </w:p>
    <w:bookmarkEnd w:id="30"/>
    <w:bookmarkStart w:id="31" w:name="cultural-nuance-risk-mitigation"/>
    <w:p>
      <w:pPr>
        <w:pStyle w:val="Heading2"/>
      </w:pPr>
      <w:r>
        <w:t xml:space="preserve">Cultural Nuance &amp; Risk Mitigation</w:t>
      </w:r>
    </w:p>
    <w:p>
      <w:pPr>
        <w:pStyle w:val="FirstParagraph"/>
      </w:pPr>
      <w:r>
        <w:t xml:space="preserve">This Marketing Plan acknowledges Myanmar Yangon's unique socio-cultural dynamics. Mason avoids religious or political references in all communications, prioritizing "family" and "community" messaging that resonates with Burmese values. A dedicated cultural liaison (based in Yangon) will review all campaigns before launch to prevent unintended offense – a critical safeguard absent in many foreign brand failures here. Currency volatility risk is mitigated through 50% local sourcing of textiles and materials, reducing import dependency.</w:t>
      </w:r>
    </w:p>
    <w:bookmarkEnd w:id="31"/>
    <w:bookmarkStart w:id="32" w:name="conclusion"/>
    <w:p>
      <w:pPr>
        <w:pStyle w:val="Heading2"/>
      </w:pPr>
      <w:r>
        <w:t xml:space="preserve">Conclusion</w:t>
      </w:r>
    </w:p>
    <w:p>
      <w:pPr>
        <w:pStyle w:val="FirstParagraph"/>
      </w:pPr>
      <w:r>
        <w:t xml:space="preserve">The Mason Marketing Plan for Myanmar Yangon represents a meticulously crafted entry strategy that transcends basic market expansion. By centering cultural intelligence in every element – from product adaptation to campaign execution – this plan positions Mason not merely as a seller of furniture, but as an integral part of Yangon's evolving lifestyle narrative. With $1.2M sales targets and brand leadership objectives anchored in Myanmar's most dynamic city, this Marketing Plan establishes Mason as the definitive choice for modern urban living in Yangon. The success achieved here will serve as the blueprint for Mason's regional expansion across Southeast Asia, proving that deep cultural understanding combined with global design excellence is the key to market dominance.</w:t>
      </w:r>
    </w:p>
    <w:p>
      <w:pPr>
        <w:pStyle w:val="BodyText"/>
      </w:pPr>
      <w:r>
        <w:rPr>
          <w:iCs/>
          <w:i/>
        </w:rPr>
        <w:t xml:space="preserve">Marketing Plan © 2023 | Mason Global | Optimized for Myanmar Yangon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Myanmar Yangon</dc:title>
  <dc:creator/>
  <dc:language>en</dc:language>
  <cp:keywords/>
  <dcterms:created xsi:type="dcterms:W3CDTF">2026-07-21T11:41:04Z</dcterms:created>
  <dcterms:modified xsi:type="dcterms:W3CDTF">2026-07-21T11:41:04Z</dcterms:modified>
</cp:coreProperties>
</file>

<file path=docProps/custom.xml><?xml version="1.0" encoding="utf-8"?>
<Properties xmlns="http://schemas.openxmlformats.org/officeDocument/2006/custom-properties" xmlns:vt="http://schemas.openxmlformats.org/officeDocument/2006/docPropsVTypes"/>
</file>