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Netherlands</w:t>
      </w:r>
      <w:r>
        <w:t xml:space="preserve"> </w:t>
      </w:r>
      <w:r>
        <w:t xml:space="preserve">Amsterdam</w:t>
      </w:r>
    </w:p>
    <w:bookmarkStart w:id="33" w:name="X907cb0f146adb3b458994893844f2f45babd5cf"/>
    <w:p>
      <w:pPr>
        <w:pStyle w:val="Heading1"/>
      </w:pPr>
      <w:r>
        <w:t xml:space="preserve">Comprehensive Marketing Plan for Mason in Netherlands Amsterdam</w:t>
      </w:r>
    </w:p>
    <w:bookmarkStart w:id="20" w:name="executive-summary"/>
    <w:p>
      <w:pPr>
        <w:pStyle w:val="Heading2"/>
      </w:pPr>
      <w:r>
        <w:t xml:space="preserve">Executive Summary</w:t>
      </w:r>
    </w:p>
    <w:p>
      <w:pPr>
        <w:pStyle w:val="FirstParagraph"/>
      </w:pPr>
      <w:r>
        <w:t xml:space="preserve">This strategic Marketing Plan outlines Mason's entry into the vibrant market of Netherlands Amsterdam, positioning our premium sustainable furniture brand as the cultural cornerstone for modern Dutch living. With Amsterdam's thriving design scene and growing demand for eco-conscious products, this plan details a 12-month roadmap to capture 15% market share in the sustainable furniture segment by Q4 2025. Mason's core philosophy—crafting ethically sourced, minimalist furniture that honors Dutch craftsmanship while embracing global sustainability standards—resonates deeply with Amsterdam's values of innovation and environmental stewardship. This plan leverages Amsterdam's unique urban landscape to establish Mason as the definitive choice for conscious consumers in the Netherlands capital.</w:t>
      </w:r>
    </w:p>
    <w:bookmarkEnd w:id="20"/>
    <w:bookmarkStart w:id="21" w:name="Xb1251ee76d34f6c22fbc6aa16c95d01f15918c9"/>
    <w:p>
      <w:pPr>
        <w:pStyle w:val="Heading2"/>
      </w:pPr>
      <w:r>
        <w:t xml:space="preserve">Market Analysis: Netherlands Amsterdam Context</w:t>
      </w:r>
    </w:p>
    <w:p>
      <w:pPr>
        <w:pStyle w:val="FirstParagraph"/>
      </w:pPr>
      <w:r>
        <w:t xml:space="preserve">Amsterdam represents a pivotal market where sustainability isn't just a trend but a cultural imperative. With 68% of Dutch consumers prioritizing eco-friendly brands (Statista, 2023) and Amsterdam ranking #1 in Europe for sustainable urban living (European Sustainable Cities Index), Mason enters with unparalleled alignment. The city's dense urban environment creates high demand for space-efficient, modular furniture—Mason's specialty. Key insights reveal:</w:t>
      </w:r>
    </w:p>
    <w:p>
      <w:pPr>
        <w:numPr>
          <w:ilvl w:val="0"/>
          <w:numId w:val="1001"/>
        </w:numPr>
        <w:pStyle w:val="Compact"/>
      </w:pPr>
      <w:r>
        <w:t xml:space="preserve">Amsterdam households spend €285/month on home furnishings, with 41% seeking sustainable options (CBS Netherlands, 2023)</w:t>
      </w:r>
    </w:p>
    <w:p>
      <w:pPr>
        <w:numPr>
          <w:ilvl w:val="0"/>
          <w:numId w:val="1001"/>
        </w:numPr>
        <w:pStyle w:val="Compact"/>
      </w:pPr>
      <w:r>
        <w:t xml:space="preserve">Local competitors like "Green Home" lack Mason's heritage-driven design language and global ethical sourcing</w:t>
      </w:r>
    </w:p>
    <w:p>
      <w:pPr>
        <w:numPr>
          <w:ilvl w:val="0"/>
          <w:numId w:val="1001"/>
        </w:numPr>
        <w:pStyle w:val="Compact"/>
      </w:pPr>
      <w:r>
        <w:t xml:space="preserve">Amsterdam's digital-savvy population (96% internet penetration) creates ideal conditions for targeted social commerce</w:t>
      </w:r>
    </w:p>
    <w:bookmarkEnd w:id="21"/>
    <w:bookmarkStart w:id="22" w:name="Xf94fe828ce49b96904b48273c5b0fcef03847b7"/>
    <w:p>
      <w:pPr>
        <w:pStyle w:val="Heading2"/>
      </w:pPr>
      <w:r>
        <w:t xml:space="preserve">Target Audience: Amsterdam-Centric Segmentation</w:t>
      </w:r>
    </w:p>
    <w:p>
      <w:pPr>
        <w:pStyle w:val="FirstParagraph"/>
      </w:pPr>
      <w:r>
        <w:t xml:space="preserve">We focus on three high-potential segments within Netherlands Amsterdam:</w:t>
      </w:r>
    </w:p>
    <w:p>
      <w:pPr>
        <w:numPr>
          <w:ilvl w:val="0"/>
          <w:numId w:val="1002"/>
        </w:numPr>
        <w:pStyle w:val="Compact"/>
      </w:pPr>
      <w:r>
        <w:rPr>
          <w:bCs/>
          <w:b/>
        </w:rPr>
        <w:t xml:space="preserve">Urban Creatives (25-38 years):</w:t>
      </w:r>
      <w:r>
        <w:t xml:space="preserve"> </w:t>
      </w:r>
      <w:r>
        <w:t xml:space="preserve">Freelancers and startup professionals in districts like De Pijp and Oost, valuing design-led functionality. 72% discover products via Instagram; prioritize brands with transparent supply chains.</w:t>
      </w:r>
    </w:p>
    <w:p>
      <w:pPr>
        <w:numPr>
          <w:ilvl w:val="0"/>
          <w:numId w:val="1002"/>
        </w:numPr>
        <w:pStyle w:val="Compact"/>
      </w:pPr>
      <w:r>
        <w:rPr>
          <w:bCs/>
          <w:b/>
        </w:rPr>
        <w:t xml:space="preserve">Sustainable Families (30-45 years):</w:t>
      </w:r>
      <w:r>
        <w:t xml:space="preserve"> </w:t>
      </w:r>
      <w:r>
        <w:t xml:space="preserve">Parents in Amsterdam-Zuid seeking child-safe, durable furniture. Key trigger: 68% research eco-certifications before purchase.</w:t>
      </w:r>
    </w:p>
    <w:p>
      <w:pPr>
        <w:numPr>
          <w:ilvl w:val="0"/>
          <w:numId w:val="1002"/>
        </w:numPr>
        <w:pStyle w:val="Compact"/>
      </w:pPr>
      <w:r>
        <w:rPr>
          <w:bCs/>
          <w:b/>
        </w:rPr>
        <w:t xml:space="preserve">Design-Conscious Expats (28-42 years):</w:t>
      </w:r>
      <w:r>
        <w:t xml:space="preserve"> </w:t>
      </w:r>
      <w:r>
        <w:t xml:space="preserve">International residents in Centrum and Waterlooplein drawn to Mason's global aesthetic with Dutch craftsmanship fusion.</w:t>
      </w:r>
    </w:p>
    <w:bookmarkEnd w:id="22"/>
    <w:bookmarkStart w:id="23" w:name="Xe59d6e952337ef33ca6c6dcc69e2de1d0481317"/>
    <w:p>
      <w:pPr>
        <w:pStyle w:val="Heading2"/>
      </w:pPr>
      <w:r>
        <w:t xml:space="preserve">Marketing Objectives: Amsterdam-Specific Goals</w:t>
      </w:r>
    </w:p>
    <w:p>
      <w:pPr>
        <w:pStyle w:val="FirstParagraph"/>
      </w:pPr>
      <w:r>
        <w:t xml:space="preserve">By Q3 2025, achieve:</w:t>
      </w:r>
    </w:p>
    <w:p>
      <w:pPr>
        <w:numPr>
          <w:ilvl w:val="0"/>
          <w:numId w:val="1003"/>
        </w:numPr>
        <w:pStyle w:val="Compact"/>
      </w:pPr>
      <w:r>
        <w:t xml:space="preserve">Brand awareness among 65% of target audiences in Netherlands Amsterdam (from current 18%)</w:t>
      </w:r>
    </w:p>
    <w:p>
      <w:pPr>
        <w:numPr>
          <w:ilvl w:val="0"/>
          <w:numId w:val="1003"/>
        </w:numPr>
        <w:pStyle w:val="Compact"/>
      </w:pPr>
      <w:r>
        <w:t xml:space="preserve">Acquisition of 4,500 Amsterdam-based customers through digital channels</w:t>
      </w:r>
    </w:p>
    <w:p>
      <w:pPr>
        <w:numPr>
          <w:ilvl w:val="0"/>
          <w:numId w:val="1003"/>
        </w:numPr>
        <w:pStyle w:val="Compact"/>
      </w:pPr>
      <w:r>
        <w:t xml:space="preserve">30% repeat purchase rate within the Amsterdam market (vs. industry avg. 22%)</w:t>
      </w:r>
    </w:p>
    <w:p>
      <w:pPr>
        <w:numPr>
          <w:ilvl w:val="0"/>
          <w:numId w:val="1003"/>
        </w:numPr>
        <w:pStyle w:val="Compact"/>
      </w:pPr>
      <w:r>
        <w:t xml:space="preserve">Establishment as the #1 sustainable furniture brand in Amsterdam's top 3 design publications (De Volkskrant, Huis &amp; Tuin, Dutch Design Week)</w:t>
      </w:r>
    </w:p>
    <w:bookmarkEnd w:id="23"/>
    <w:bookmarkStart w:id="28" w:name="X956aff083e878deb845a4371d99245a433a95ce"/>
    <w:p>
      <w:pPr>
        <w:pStyle w:val="Heading2"/>
      </w:pPr>
      <w:r>
        <w:t xml:space="preserve">Marketing Strategies: Mason’s Amsterdam Integration</w:t>
      </w:r>
    </w:p>
    <w:bookmarkStart w:id="24" w:name="product-strategy"/>
    <w:p>
      <w:pPr>
        <w:pStyle w:val="Heading3"/>
      </w:pPr>
      <w:r>
        <w:t xml:space="preserve">Product Strategy</w:t>
      </w:r>
    </w:p>
    <w:p>
      <w:pPr>
        <w:pStyle w:val="FirstParagraph"/>
      </w:pPr>
      <w:r>
        <w:t xml:space="preserve">Mason launches a dedicated "Amsterdam Collection" featuring:</w:t>
      </w:r>
      <w:r>
        <w:t xml:space="preserve"> </w:t>
      </w:r>
      <w:r>
        <w:t xml:space="preserve">• Space-Saving furniture engineered for compact canal-house living (e.g., transformable desks, modular seating)</w:t>
      </w:r>
      <w:r>
        <w:t xml:space="preserve"> </w:t>
      </w:r>
      <w:r>
        <w:t xml:space="preserve">• Locally sourced Dutch oak and reclaimed materials with traceable origin stories</w:t>
      </w:r>
      <w:r>
        <w:t xml:space="preserve"> </w:t>
      </w:r>
      <w:r>
        <w:t xml:space="preserve">• Co-designed pieces with Amsterdam-based artists (e.g., limited editions with Studio Drift collaborators)</w:t>
      </w:r>
    </w:p>
    <w:bookmarkEnd w:id="24"/>
    <w:bookmarkStart w:id="25" w:name="pricing-strategy"/>
    <w:p>
      <w:pPr>
        <w:pStyle w:val="Heading3"/>
      </w:pPr>
      <w:r>
        <w:t xml:space="preserve">Pricing Strategy</w:t>
      </w:r>
    </w:p>
    <w:p>
      <w:pPr>
        <w:pStyle w:val="FirstParagraph"/>
      </w:pPr>
      <w:r>
        <w:t xml:space="preserve">Value-based premium pricing aligned with Amsterdam's luxury market:</w:t>
      </w:r>
      <w:r>
        <w:t xml:space="preserve"> </w:t>
      </w:r>
      <w:r>
        <w:t xml:space="preserve">• Entry: €499–€1,200 (competitive vs. "Green Home" at 22% higher)</w:t>
      </w:r>
      <w:r>
        <w:t xml:space="preserve"> </w:t>
      </w:r>
      <w:r>
        <w:t xml:space="preserve">• Premium: €1,500–€3,800 (positioned as investment pieces for sustainable living)</w:t>
      </w:r>
      <w:r>
        <w:t xml:space="preserve"> </w:t>
      </w:r>
      <w:r>
        <w:t xml:space="preserve">• Dutch Tax Incentive Integration: Clear messaging on 6% VAT reduction for eco-products under Netherlands law</w:t>
      </w:r>
    </w:p>
    <w:bookmarkEnd w:id="25"/>
    <w:bookmarkStart w:id="26" w:name="distribution-strategy"/>
    <w:p>
      <w:pPr>
        <w:pStyle w:val="Heading3"/>
      </w:pPr>
      <w:r>
        <w:t xml:space="preserve">Distribution Strategy</w:t>
      </w:r>
    </w:p>
    <w:p>
      <w:pPr>
        <w:pStyle w:val="FirstParagraph"/>
      </w:pPr>
      <w:r>
        <w:t xml:space="preserve">Hyper-localized omnichannel approach:</w:t>
      </w:r>
      <w:r>
        <w:t xml:space="preserve"> </w:t>
      </w:r>
      <w:r>
        <w:t xml:space="preserve">• Physical: Flagship store at Oude Kerk (Amsterdam's cultural heart), pop-up kiosks in NDSM Wharf during Dutch Design Week</w:t>
      </w:r>
      <w:r>
        <w:t xml:space="preserve"> </w:t>
      </w:r>
      <w:r>
        <w:t xml:space="preserve">• Digital: Amsterdam-specific delivery options (same-day for city center via electric cargo bikes)</w:t>
      </w:r>
      <w:r>
        <w:t xml:space="preserve"> </w:t>
      </w:r>
      <w:r>
        <w:t xml:space="preserve">• Partnerships: Collaborations with Amsterdam hotels (e.g., Pulitzer, The Hoxton) for guestroom installations</w:t>
      </w:r>
    </w:p>
    <w:bookmarkEnd w:id="26"/>
    <w:bookmarkStart w:id="27" w:name="promotion-strategy"/>
    <w:p>
      <w:pPr>
        <w:pStyle w:val="Heading3"/>
      </w:pPr>
      <w:r>
        <w:t xml:space="preserve">Promotion Strategy</w:t>
      </w:r>
    </w:p>
    <w:p>
      <w:pPr>
        <w:pStyle w:val="FirstParagraph"/>
      </w:pPr>
      <w:r>
        <w:t xml:space="preserve">Amsterdam-First Campaigns:</w:t>
      </w:r>
    </w:p>
    <w:p>
      <w:pPr>
        <w:numPr>
          <w:ilvl w:val="0"/>
          <w:numId w:val="1004"/>
        </w:numPr>
        <w:pStyle w:val="Compact"/>
      </w:pPr>
      <w:r>
        <w:rPr>
          <w:bCs/>
          <w:b/>
        </w:rPr>
        <w:t xml:space="preserve">Local Influencer Ecosystem:</w:t>
      </w:r>
      <w:r>
        <w:t xml:space="preserve"> </w:t>
      </w:r>
      <w:r>
        <w:t xml:space="preserve">Micro-influencers in Amsterdam (500–10k followers) creating "Mason in My Canal House" content series</w:t>
      </w:r>
    </w:p>
    <w:p>
      <w:pPr>
        <w:numPr>
          <w:ilvl w:val="0"/>
          <w:numId w:val="1004"/>
        </w:numPr>
        <w:pStyle w:val="Compact"/>
      </w:pPr>
      <w:r>
        <w:rPr>
          <w:bCs/>
          <w:b/>
        </w:rPr>
        <w:t xml:space="preserve">Cultural Immersion:</w:t>
      </w:r>
      <w:r>
        <w:t xml:space="preserve"> </w:t>
      </w:r>
      <w:r>
        <w:t xml:space="preserve">Sponsorship of Amsterdam's Noorderlicht Photography Festival with Mason-designed exhibition spaces</w:t>
      </w:r>
    </w:p>
    <w:p>
      <w:pPr>
        <w:numPr>
          <w:ilvl w:val="0"/>
          <w:numId w:val="1004"/>
        </w:numPr>
        <w:pStyle w:val="Compact"/>
      </w:pPr>
      <w:r>
        <w:rPr>
          <w:bCs/>
          <w:b/>
        </w:rPr>
        <w:t xml:space="preserve">Social Proof:</w:t>
      </w:r>
      <w:r>
        <w:t xml:space="preserve"> </w:t>
      </w:r>
      <w:r>
        <w:t xml:space="preserve">"Amsterdam Home Stories" user-generated content campaign featuring real residents</w:t>
      </w:r>
    </w:p>
    <w:p>
      <w:pPr>
        <w:numPr>
          <w:ilvl w:val="0"/>
          <w:numId w:val="1004"/>
        </w:numPr>
        <w:pStyle w:val="Compact"/>
      </w:pPr>
      <w:r>
        <w:rPr>
          <w:bCs/>
          <w:b/>
        </w:rPr>
        <w:t xml:space="preserve">Digital Precision:</w:t>
      </w:r>
      <w:r>
        <w:t xml:space="preserve"> </w:t>
      </w:r>
      <w:r>
        <w:t xml:space="preserve">Geo-targeted Instagram ads focusing on Amsterdam neighborhoods with high eco-conscious buyer density</w:t>
      </w:r>
    </w:p>
    <w:bookmarkEnd w:id="27"/>
    <w:bookmarkEnd w:id="28"/>
    <w:bookmarkStart w:id="29" w:name="X75dc7a16f260f204501ee482f3ed0a5f5185676"/>
    <w:p>
      <w:pPr>
        <w:pStyle w:val="Heading2"/>
      </w:pPr>
      <w:r>
        <w:t xml:space="preserve">Implementation Timeline: Amsterdam-Driven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Netherlands Amsterdam</w:t>
            </w:r>
          </w:p>
        </w:tc>
      </w:tr>
      <w:tr>
        <w:tc>
          <w:tcPr/>
          <w:p>
            <w:pPr>
              <w:pStyle w:val="Compact"/>
              <w:jc w:val="left"/>
            </w:pPr>
            <w:r>
              <w:t xml:space="preserve">Q1 2024</w:t>
            </w:r>
          </w:p>
        </w:tc>
        <w:tc>
          <w:tcPr/>
          <w:p>
            <w:pPr>
              <w:pStyle w:val="Compact"/>
              <w:jc w:val="left"/>
            </w:pPr>
            <w:r>
              <w:t xml:space="preserve">Store lease at Oude Kerk; Local influencer onboarding; Dutch sustainability certification (EcoVadis) acquisition</w:t>
            </w:r>
          </w:p>
        </w:tc>
      </w:tr>
      <w:tr>
        <w:tc>
          <w:tcPr/>
          <w:p>
            <w:pPr>
              <w:pStyle w:val="Compact"/>
              <w:jc w:val="left"/>
            </w:pPr>
            <w:r>
              <w:t xml:space="preserve">Q2 2024</w:t>
            </w:r>
          </w:p>
        </w:tc>
        <w:tc>
          <w:tcPr/>
          <w:p>
            <w:pPr>
              <w:pStyle w:val="Compact"/>
              <w:jc w:val="left"/>
            </w:pPr>
            <w:r>
              <w:t xml:space="preserve">Amsterdam Collection launch event with De Stijl art collective; First pop-up at NDSM Wharf</w:t>
            </w:r>
          </w:p>
        </w:tc>
      </w:tr>
      <w:tr>
        <w:tc>
          <w:tcPr/>
          <w:p>
            <w:pPr>
              <w:pStyle w:val="Compact"/>
              <w:jc w:val="left"/>
            </w:pPr>
            <w:r>
              <w:t xml:space="preserve">Q3 2024</w:t>
            </w:r>
          </w:p>
        </w:tc>
        <w:tc>
          <w:tcPr/>
          <w:p>
            <w:pPr>
              <w:pStyle w:val="Compact"/>
              <w:jc w:val="left"/>
            </w:pPr>
            <w:r>
              <w:t xml:space="preserve">Dutch Design Week partnership; Targeted social media blitz during Amsterdam Light Festival</w:t>
            </w:r>
          </w:p>
        </w:tc>
      </w:tr>
      <w:tr>
        <w:tc>
          <w:tcPr/>
          <w:p>
            <w:pPr>
              <w:pStyle w:val="Compact"/>
              <w:jc w:val="left"/>
            </w:pPr>
            <w:r>
              <w:t xml:space="preserve">Q4 2024</w:t>
            </w:r>
          </w:p>
        </w:tc>
        <w:tc>
          <w:tcPr/>
          <w:p>
            <w:pPr>
              <w:pStyle w:val="Compact"/>
              <w:jc w:val="left"/>
            </w:pPr>
            <w:r>
              <w:t xml:space="preserve">Customer loyalty program launch; Analysis of Amsterdam market share data for scaling strategy</w:t>
            </w:r>
          </w:p>
        </w:tc>
      </w:tr>
    </w:tbl>
    <w:bookmarkEnd w:id="29"/>
    <w:bookmarkStart w:id="30" w:name="Xc1a671b7ce316d0ef59484e43e1537255f7c37d"/>
    <w:p>
      <w:pPr>
        <w:pStyle w:val="Heading2"/>
      </w:pPr>
      <w:r>
        <w:t xml:space="preserve">Budget Allocation: Amsterdam Priority Focus</w:t>
      </w:r>
    </w:p>
    <w:p>
      <w:pPr>
        <w:pStyle w:val="FirstParagraph"/>
      </w:pPr>
      <w:r>
        <w:t xml:space="preserve">Total investment: €1.8M (85% allocated to Netherlands Amsterdam-specific initiatives):</w:t>
      </w:r>
    </w:p>
    <w:p>
      <w:pPr>
        <w:numPr>
          <w:ilvl w:val="0"/>
          <w:numId w:val="1005"/>
        </w:numPr>
        <w:pStyle w:val="Compact"/>
      </w:pPr>
      <w:r>
        <w:t xml:space="preserve">40% Digital Marketing &amp; Influencers (Amsterdam-focused campaigns)</w:t>
      </w:r>
    </w:p>
    <w:p>
      <w:pPr>
        <w:numPr>
          <w:ilvl w:val="0"/>
          <w:numId w:val="1005"/>
        </w:numPr>
        <w:pStyle w:val="Compact"/>
      </w:pPr>
      <w:r>
        <w:t xml:space="preserve">25% Physical Experience (Store setup, pop-ups in key Amsterdam locations)</w:t>
      </w:r>
    </w:p>
    <w:p>
      <w:pPr>
        <w:numPr>
          <w:ilvl w:val="0"/>
          <w:numId w:val="1005"/>
        </w:numPr>
        <w:pStyle w:val="Compact"/>
      </w:pPr>
      <w:r>
        <w:t xml:space="preserve">20% Local Partnerships (Design festivals, cultural events)</w:t>
      </w:r>
    </w:p>
    <w:p>
      <w:pPr>
        <w:numPr>
          <w:ilvl w:val="0"/>
          <w:numId w:val="1005"/>
        </w:numPr>
        <w:pStyle w:val="Compact"/>
      </w:pPr>
      <w:r>
        <w:t xml:space="preserve">15% Market Research &amp; Optimization</w:t>
      </w:r>
    </w:p>
    <w:bookmarkEnd w:id="30"/>
    <w:bookmarkStart w:id="31" w:name="X75d55e2f86864ed57abda1c73ce51f05c7232c7"/>
    <w:p>
      <w:pPr>
        <w:pStyle w:val="Heading2"/>
      </w:pPr>
      <w:r>
        <w:t xml:space="preserve">Evaluation Framework: Measuring Mason's Amsterdam Success</w:t>
      </w:r>
    </w:p>
    <w:p>
      <w:pPr>
        <w:pStyle w:val="FirstParagraph"/>
      </w:pPr>
      <w:r>
        <w:t xml:space="preserve">We track real-time metrics through Amsterdam-specific KPIs:</w:t>
      </w:r>
    </w:p>
    <w:p>
      <w:pPr>
        <w:numPr>
          <w:ilvl w:val="0"/>
          <w:numId w:val="1006"/>
        </w:numPr>
        <w:pStyle w:val="Compact"/>
      </w:pPr>
      <w:r>
        <w:rPr>
          <w:bCs/>
          <w:b/>
        </w:rPr>
        <w:t xml:space="preserve">Local Engagement:</w:t>
      </w:r>
      <w:r>
        <w:t xml:space="preserve"> </w:t>
      </w:r>
      <w:r>
        <w:t xml:space="preserve">Social media mentions with #MasonAmsterdam (target: 500/month by Q3)</w:t>
      </w:r>
    </w:p>
    <w:p>
      <w:pPr>
        <w:numPr>
          <w:ilvl w:val="0"/>
          <w:numId w:val="1006"/>
        </w:numPr>
        <w:pStyle w:val="Compact"/>
      </w:pPr>
      <w:r>
        <w:rPr>
          <w:bCs/>
          <w:b/>
        </w:rPr>
        <w:t xml:space="preserve">Foot Traffic Conversion:</w:t>
      </w:r>
      <w:r>
        <w:t xml:space="preserve"> </w:t>
      </w:r>
      <w:r>
        <w:t xml:space="preserve">In-store visits from geo-fenced Amsterdam users (target: 75% conversion rate)</w:t>
      </w:r>
    </w:p>
    <w:p>
      <w:pPr>
        <w:numPr>
          <w:ilvl w:val="0"/>
          <w:numId w:val="1006"/>
        </w:numPr>
        <w:pStyle w:val="Compact"/>
      </w:pPr>
      <w:r>
        <w:rPr>
          <w:bCs/>
          <w:b/>
        </w:rPr>
        <w:t xml:space="preserve">Cultural Integration:</w:t>
      </w:r>
      <w:r>
        <w:t xml:space="preserve"> </w:t>
      </w:r>
      <w:r>
        <w:t xml:space="preserve">Media mentions in Dutch design publications (target: 25 placements/quarter)</w:t>
      </w:r>
    </w:p>
    <w:p>
      <w:pPr>
        <w:numPr>
          <w:ilvl w:val="0"/>
          <w:numId w:val="1006"/>
        </w:numPr>
        <w:pStyle w:val="Compact"/>
      </w:pPr>
      <w:r>
        <w:rPr>
          <w:bCs/>
          <w:b/>
        </w:rPr>
        <w:t xml:space="preserve">Sustainability Impact:</w:t>
      </w:r>
      <w:r>
        <w:t xml:space="preserve"> </w:t>
      </w:r>
      <w:r>
        <w:t xml:space="preserve">Verified CO2 reduction per sale via Mason's Netherlands-specific supply chain tracking</w:t>
      </w:r>
    </w:p>
    <w:bookmarkEnd w:id="31"/>
    <w:bookmarkStart w:id="32" w:name="conclusion-masons-amsterdam-imperative"/>
    <w:p>
      <w:pPr>
        <w:pStyle w:val="Heading2"/>
      </w:pPr>
      <w:r>
        <w:t xml:space="preserve">Conclusion: Mason’s Amsterdam Imperative</w:t>
      </w:r>
    </w:p>
    <w:p>
      <w:pPr>
        <w:pStyle w:val="FirstParagraph"/>
      </w:pPr>
      <w:r>
        <w:t xml:space="preserve">This Marketing Plan positions Mason not merely as a furniture brand, but as an integral part of Amsterdam's sustainable living narrative. By embedding ourselves within the city's cultural fabric—through localized product design, hyper-relevant partnerships, and community-driven marketing—we transcend transactional selling to become synonymous with conscious Dutch modernity. The Netherlands Amsterdam market represents Mason's gateway to European leadership; executing this plan with precision will establish our brand as the gold standard in sustainable interior design while delivering exceptional ROI. As Amsterdam continues its journey toward climate neutrality by 2050, Mason’s mission—crafting furniture that honors both heritage and future—isn't just timely—it's essential.</w:t>
      </w:r>
    </w:p>
    <w:p>
      <w:pPr>
        <w:pStyle w:val="BodyText"/>
      </w:pPr>
      <w:r>
        <w:rPr>
          <w:bCs/>
          <w:b/>
        </w:rPr>
        <w:t xml:space="preserve">Marketing Plan</w:t>
      </w:r>
      <w:r>
        <w:t xml:space="preserve"> </w:t>
      </w:r>
      <w:r>
        <w:t xml:space="preserve">for</w:t>
      </w:r>
      <w:r>
        <w:t xml:space="preserve"> </w:t>
      </w:r>
      <w:r>
        <w:rPr>
          <w:bCs/>
          <w:b/>
        </w:rPr>
        <w:t xml:space="preserve">Mason</w:t>
      </w:r>
      <w:r>
        <w:t xml:space="preserve"> </w:t>
      </w:r>
      <w:r>
        <w:t xml:space="preserve">in the heart of the</w:t>
      </w:r>
      <w:r>
        <w:t xml:space="preserve"> </w:t>
      </w:r>
      <w:r>
        <w:rPr>
          <w:bCs/>
          <w:b/>
        </w:rPr>
        <w:t xml:space="preserve">Netherlands Amsterdam</w:t>
      </w:r>
      <w:r>
        <w:t xml:space="preserve"> </w:t>
      </w:r>
      <w:r>
        <w:t xml:space="preserve">market is a strategic investment in cultural relevance, operational excellence, and measurable growth. Every initiative is designed to resonate with Amsterdam's unique identity while delivering scalable value across the European sustainable design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Netherlands Amsterdam</dc:title>
  <dc:creator/>
  <dc:language>en</dc:language>
  <cp:keywords/>
  <dcterms:created xsi:type="dcterms:W3CDTF">2026-07-23T12:57:37Z</dcterms:created>
  <dcterms:modified xsi:type="dcterms:W3CDTF">2026-07-23T12:57:37Z</dcterms:modified>
</cp:coreProperties>
</file>

<file path=docProps/custom.xml><?xml version="1.0" encoding="utf-8"?>
<Properties xmlns="http://schemas.openxmlformats.org/officeDocument/2006/custom-properties" xmlns:vt="http://schemas.openxmlformats.org/officeDocument/2006/docPropsVTypes"/>
</file>