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4ae54cd67adede9037f97f52267390473b9b3f7"/>
    <w:p>
      <w:pPr>
        <w:pStyle w:val="Heading1"/>
      </w:pPr>
      <w:r>
        <w:t xml:space="preserve">Comprehensive Marketing Plan for Mason in New Zealand Auckland</w:t>
      </w:r>
    </w:p>
    <w:bookmarkStart w:id="20" w:name="executive-summary"/>
    <w:p>
      <w:pPr>
        <w:pStyle w:val="Heading2"/>
      </w:pPr>
      <w:r>
        <w:t xml:space="preserve">Executive Summary</w:t>
      </w:r>
    </w:p>
    <w:p>
      <w:pPr>
        <w:pStyle w:val="FirstParagraph"/>
      </w:pPr>
      <w:r>
        <w:t xml:space="preserve">This Marketing Plan outlines the strategic approach for launching and scaling Mason, a premium artisan coffee brand, into the competitive New Zealand Auckland market. With Auckland representing 35% of New Zealand's total population and being the nation's economic hub, this plan leverages local consumer preferences for quality, sustainability, and community engagement. The strategy focuses on establishing Mason as the preferred coffee destination through hyper-localized marketing that resonates with Auckland's diverse cultural landscape while maintaining global premium standards. This plan targets 15% market share in Auckland's specialty coffee segment within 24 months.</w:t>
      </w:r>
    </w:p>
    <w:bookmarkEnd w:id="20"/>
    <w:bookmarkStart w:id="21" w:name="market-analysis-auckland-context"/>
    <w:p>
      <w:pPr>
        <w:pStyle w:val="Heading2"/>
      </w:pPr>
      <w:r>
        <w:t xml:space="preserve">Market Analysis: Auckland Context</w:t>
      </w:r>
    </w:p>
    <w:p>
      <w:pPr>
        <w:pStyle w:val="FirstParagraph"/>
      </w:pPr>
      <w:r>
        <w:t xml:space="preserve">New Zealand's coffee culture is deeply ingrained, with 73% of Auckland residents consuming specialty coffee weekly (Stat NZ, 2023). The city's unique demographics—diverse ethnic composition (40% Māori/Pacific Islander/Asian), high disposable income ($85k average household), and strong cafe culture—demand authentic local integration. Competitors like Illy and local chains lack deep community roots. Mason's entry must address Auckland-specific needs: sustainable sourcing (Aucklanders rank environmental impact 3rd in purchase decisions), cultural inclusivity, and convenient access in dense urban zones like CBD, Ponsonby, and Kingsland.</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(45%):</w:t>
      </w:r>
      <w:r>
        <w:t xml:space="preserve"> </w:t>
      </w:r>
      <w:r>
        <w:t xml:space="preserve">Ages 28-45 in CBD office hubs seeking premium coffee with productivity-focused convenience (e.g., subscription boxes, mobile app ordering).</w:t>
      </w:r>
    </w:p>
    <w:p>
      <w:pPr>
        <w:numPr>
          <w:ilvl w:val="0"/>
          <w:numId w:val="1001"/>
        </w:numPr>
        <w:pStyle w:val="Compact"/>
      </w:pPr>
      <w:r>
        <w:rPr>
          <w:bCs/>
          <w:b/>
        </w:rPr>
        <w:t xml:space="preserve">Cultural Communities (30%):</w:t>
      </w:r>
      <w:r>
        <w:t xml:space="preserve"> </w:t>
      </w:r>
      <w:r>
        <w:t xml:space="preserve">Māori and Pacific Islander groups valuing ethically sourced coffee with direct community investment (Mason partners with Auckland iwi for bean sourcing).</w:t>
      </w:r>
    </w:p>
    <w:p>
      <w:pPr>
        <w:numPr>
          <w:ilvl w:val="0"/>
          <w:numId w:val="1001"/>
        </w:numPr>
        <w:pStyle w:val="Compact"/>
      </w:pPr>
      <w:r>
        <w:rPr>
          <w:bCs/>
          <w:b/>
        </w:rPr>
        <w:t xml:space="preserve">Sustainability Advocates (25%):</w:t>
      </w:r>
      <w:r>
        <w:t xml:space="preserve"> </w:t>
      </w:r>
      <w:r>
        <w:t xml:space="preserve">Eco-conscious consumers prioritizing carbon-neutral operations and zero-waste initiatives prevalent in Auckland.</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10,000 active customers across Auckland within 12 months through targeted digital and community engagement.</w:t>
      </w:r>
    </w:p>
    <w:p>
      <w:pPr>
        <w:numPr>
          <w:ilvl w:val="0"/>
          <w:numId w:val="1002"/>
        </w:numPr>
        <w:pStyle w:val="Compact"/>
      </w:pPr>
      <w:r>
        <w:t xml:space="preserve">Attain 4.5/5 average customer rating on Google and Facebook by Month 9 (current Auckland specialty coffee average: 3.8).</w:t>
      </w:r>
    </w:p>
    <w:p>
      <w:pPr>
        <w:numPr>
          <w:ilvl w:val="0"/>
          <w:numId w:val="1002"/>
        </w:numPr>
        <w:pStyle w:val="Compact"/>
      </w:pPr>
      <w:r>
        <w:t xml:space="preserve">Secure partnerships with 15+ prominent Auckland businesses (e.g., Sky Tower, QBE Stadium, local boutiques) for co-branded experiences.</w:t>
      </w:r>
    </w:p>
    <w:p>
      <w:pPr>
        <w:numPr>
          <w:ilvl w:val="0"/>
          <w:numId w:val="1002"/>
        </w:numPr>
        <w:pStyle w:val="Compact"/>
      </w:pPr>
      <w:r>
        <w:t xml:space="preserve">Generate NZD $500k in revenue from physical locations by Month 18.</w:t>
      </w:r>
    </w:p>
    <w:bookmarkEnd w:id="23"/>
    <w:bookmarkStart w:id="27" w:name="core-marketing-strategies"/>
    <w:p>
      <w:pPr>
        <w:pStyle w:val="Heading2"/>
      </w:pPr>
      <w:r>
        <w:t xml:space="preserve">Core Marketing Strategies</w:t>
      </w:r>
    </w:p>
    <w:bookmarkStart w:id="24" w:name="hyper-local-brand-integration"/>
    <w:p>
      <w:pPr>
        <w:pStyle w:val="Heading3"/>
      </w:pPr>
      <w:r>
        <w:t xml:space="preserve">Hyper-Local Brand Integration</w:t>
      </w:r>
    </w:p>
    <w:p>
      <w:pPr>
        <w:pStyle w:val="FirstParagraph"/>
      </w:pPr>
      <w:r>
        <w:t xml:space="preserve">Mason's Auckland identity will be built through:</w:t>
      </w:r>
    </w:p>
    <w:p>
      <w:pPr>
        <w:numPr>
          <w:ilvl w:val="0"/>
          <w:numId w:val="1003"/>
        </w:numPr>
        <w:pStyle w:val="Compact"/>
      </w:pPr>
      <w:r>
        <w:rPr>
          <w:iCs/>
          <w:i/>
        </w:rPr>
        <w:t xml:space="preserve">Auckland Flavour Series:</w:t>
      </w:r>
      <w:r>
        <w:t xml:space="preserve"> </w:t>
      </w:r>
      <w:r>
        <w:t xml:space="preserve">Seasonal blends inspired by local landscapes (e.g., "Waitematā Sunset" with citrus notes reflecting coastal sunsets, "Mt. Eden Roast" using beans from Auckland's volcanic soil).</w:t>
      </w:r>
    </w:p>
    <w:p>
      <w:pPr>
        <w:numPr>
          <w:ilvl w:val="0"/>
          <w:numId w:val="1003"/>
        </w:numPr>
        <w:pStyle w:val="Compact"/>
      </w:pPr>
      <w:r>
        <w:rPr>
          <w:iCs/>
          <w:i/>
        </w:rPr>
        <w:t xml:space="preserve">Community Investment:</w:t>
      </w:r>
      <w:r>
        <w:t xml:space="preserve"> </w:t>
      </w:r>
      <w:r>
        <w:t xml:space="preserve">5% of revenue funds Auckland-based initiatives like the Tūranga Library coffee lounge and Māori youth entrepreneurship programs.</w:t>
      </w:r>
    </w:p>
    <w:p>
      <w:pPr>
        <w:numPr>
          <w:ilvl w:val="0"/>
          <w:numId w:val="1003"/>
        </w:numPr>
        <w:pStyle w:val="Compact"/>
      </w:pPr>
      <w:r>
        <w:rPr>
          <w:iCs/>
          <w:i/>
        </w:rPr>
        <w:t xml:space="preserve">Cultural Collaborations:</w:t>
      </w:r>
      <w:r>
        <w:t xml:space="preserve"> </w:t>
      </w:r>
      <w:r>
        <w:t xml:space="preserve">Partnering with Te Papa Museum for "Coffee &amp; Culture" events and Pacific Islander influencers to co-create limited editions.</w:t>
      </w:r>
    </w:p>
    <w:bookmarkEnd w:id="24"/>
    <w:bookmarkStart w:id="25" w:name="digital-first-customer-journey"/>
    <w:p>
      <w:pPr>
        <w:pStyle w:val="Heading3"/>
      </w:pPr>
      <w:r>
        <w:t xml:space="preserve">Digital-First Customer Journey</w:t>
      </w:r>
    </w:p>
    <w:p>
      <w:pPr>
        <w:pStyle w:val="FirstParagraph"/>
      </w:pPr>
      <w:r>
        <w:t xml:space="preserve">Mobile-centric strategy tailored to Auckland's tech-savvy population:</w:t>
      </w:r>
    </w:p>
    <w:p>
      <w:pPr>
        <w:numPr>
          <w:ilvl w:val="0"/>
          <w:numId w:val="1004"/>
        </w:numPr>
        <w:pStyle w:val="Compact"/>
      </w:pPr>
      <w:r>
        <w:rPr>
          <w:iCs/>
          <w:i/>
        </w:rPr>
        <w:t xml:space="preserve">Auckland App Integration:</w:t>
      </w:r>
      <w:r>
        <w:t xml:space="preserve"> </w:t>
      </w:r>
      <w:r>
        <w:t xml:space="preserve">Custom app with real-time queue tracking at Mason outlets (CBD, Newmarket, Grey Lynn), exclusive discounts for nearby commuters.</w:t>
      </w:r>
    </w:p>
    <w:p>
      <w:pPr>
        <w:numPr>
          <w:ilvl w:val="0"/>
          <w:numId w:val="1004"/>
        </w:numPr>
        <w:pStyle w:val="Compact"/>
      </w:pPr>
      <w:r>
        <w:rPr>
          <w:iCs/>
          <w:i/>
        </w:rPr>
        <w:t xml:space="preserve">Geo-Targeted Social Campaigns:</w:t>
      </w:r>
      <w:r>
        <w:t xml:space="preserve"> </w:t>
      </w:r>
      <w:r>
        <w:t xml:space="preserve">Instagram and Facebook ads using Auckland-specific triggers ("Rain in Auckland? We've got your 10am caffeine fix.").</w:t>
      </w:r>
    </w:p>
    <w:p>
      <w:pPr>
        <w:numPr>
          <w:ilvl w:val="0"/>
          <w:numId w:val="1004"/>
        </w:numPr>
        <w:pStyle w:val="Compact"/>
      </w:pPr>
      <w:r>
        <w:rPr>
          <w:iCs/>
          <w:i/>
        </w:rPr>
        <w:t xml:space="preserve">TikTok Community Challenges:</w:t>
      </w:r>
      <w:r>
        <w:t xml:space="preserve"> </w:t>
      </w:r>
      <w:r>
        <w:t xml:space="preserve">#MasonAucklandChallenge encouraging users to share coffee moments at local landmarks (e.g., Sky Tower, Devonport), with winner featured in Mason's next blend.</w:t>
      </w:r>
    </w:p>
    <w:bookmarkEnd w:id="25"/>
    <w:bookmarkStart w:id="26" w:name="physical-experience-strategy"/>
    <w:p>
      <w:pPr>
        <w:pStyle w:val="Heading3"/>
      </w:pPr>
      <w:r>
        <w:t xml:space="preserve">Physical Experience Strategy</w:t>
      </w:r>
    </w:p>
    <w:p>
      <w:pPr>
        <w:pStyle w:val="FirstParagraph"/>
      </w:pPr>
      <w:r>
        <w:t xml:space="preserve">Beyond retail, Mason creates destination experiences:</w:t>
      </w:r>
    </w:p>
    <w:p>
      <w:pPr>
        <w:numPr>
          <w:ilvl w:val="0"/>
          <w:numId w:val="1005"/>
        </w:numPr>
        <w:pStyle w:val="Compact"/>
      </w:pPr>
      <w:r>
        <w:rPr>
          <w:iCs/>
          <w:i/>
        </w:rPr>
        <w:t xml:space="preserve">Pop-Up Culture Hubs:</w:t>
      </w:r>
      <w:r>
        <w:t xml:space="preserve"> </w:t>
      </w:r>
      <w:r>
        <w:t xml:space="preserve">Rotating locations in high-footfall Auckland spaces (e.g., Aotea Square during Art Week, Newmarket Market Sundays) featuring live music from local artists.</w:t>
      </w:r>
    </w:p>
    <w:p>
      <w:pPr>
        <w:numPr>
          <w:ilvl w:val="0"/>
          <w:numId w:val="1005"/>
        </w:numPr>
        <w:pStyle w:val="Compact"/>
      </w:pPr>
      <w:r>
        <w:rPr>
          <w:iCs/>
          <w:i/>
        </w:rPr>
        <w:t xml:space="preserve">Sustainable Design:</w:t>
      </w:r>
      <w:r>
        <w:t xml:space="preserve"> </w:t>
      </w:r>
      <w:r>
        <w:t xml:space="preserve">Stores built with reclaimed Auckland timber and solar panels, mirroring the city's green building trends.</w:t>
      </w:r>
    </w:p>
    <w:p>
      <w:pPr>
        <w:numPr>
          <w:ilvl w:val="0"/>
          <w:numId w:val="1005"/>
        </w:numPr>
        <w:pStyle w:val="Compact"/>
      </w:pPr>
      <w:r>
        <w:rPr>
          <w:iCs/>
          <w:i/>
        </w:rPr>
        <w:t xml:space="preserve">Community Cuppa Days:</w:t>
      </w:r>
      <w:r>
        <w:t xml:space="preserve"> </w:t>
      </w:r>
      <w:r>
        <w:t xml:space="preserve">Free coffee sampling at Auckland libraries (e.g., Downtown Library, Manukau) every Tuesday to build grassroots recognition.</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Auckland-Specific Focus</w:t>
      </w:r>
    </w:p>
    <w:p>
      <w:pPr>
        <w:pStyle w:val="BodyText"/>
      </w:pPr>
      <w:r>
        <w:t xml:space="preserve">Local Partnerships &amp; Events</w:t>
      </w:r>
    </w:p>
    <w:p>
      <w:pPr>
        <w:pStyle w:val="BodyText"/>
      </w:pPr>
      <w:r>
        <w:t xml:space="preserve">35%</w:t>
      </w:r>
    </w:p>
    <w:p>
      <w:pPr>
        <w:pStyle w:val="BodyText"/>
      </w:pPr>
      <w:r>
        <w:t xml:space="preserve">Cultural events, library collaborations, stadium activations</w:t>
      </w:r>
    </w:p>
    <w:p>
      <w:pPr>
        <w:pStyle w:val="BodyText"/>
      </w:pPr>
      <w:r>
        <w:t xml:space="preserve">Digital Marketing (Geo-Targeted)</w:t>
      </w:r>
    </w:p>
    <w:p>
      <w:pPr>
        <w:pStyle w:val="BodyText"/>
      </w:pPr>
      <w:r>
        <w:t xml:space="preserve">25%</w:t>
      </w:r>
    </w:p>
    <w:p>
      <w:pPr>
        <w:pStyle w:val="BodyText"/>
      </w:pPr>
      <w:r>
        <w:t xml:space="preserve">Auckland-specific social media campaigns</w:t>
      </w:r>
    </w:p>
    <w:p>
      <w:pPr>
        <w:pStyle w:val="BodyText"/>
      </w:pPr>
      <w:r>
        <w:t xml:space="preserve">Store Experience &amp; Sustainability</w:t>
      </w:r>
    </w:p>
    <w:p>
      <w:pPr>
        <w:pStyle w:val="BodyText"/>
      </w:pPr>
      <w:r>
        <w:t xml:space="preserve">20%</w:t>
      </w:r>
    </w:p>
    <w:p>
      <w:pPr>
        <w:pStyle w:val="BodyText"/>
      </w:pPr>
      <w:r>
        <w:t xml:space="preserve">Solar installations, locally sourced materials for stores</w:t>
      </w:r>
    </w:p>
    <w:p>
      <w:pPr>
        <w:pStyle w:val="BodyText"/>
      </w:pPr>
      <w:r>
        <w:t xml:space="preserve">Community Initiatives</w:t>
      </w:r>
    </w:p>
    <w:p>
      <w:pPr>
        <w:pStyle w:val="BodyText"/>
      </w:pPr>
      <w:r>
        <w:t xml:space="preserve">15%</w:t>
      </w:r>
    </w:p>
    <w:p>
      <w:pPr>
        <w:pStyle w:val="BodyText"/>
      </w:pPr>
      <w:r>
        <w:t xml:space="preserve">Funding for Auckland-based social projects</w:t>
      </w:r>
    </w:p>
    <w:p>
      <w:pPr>
        <w:pStyle w:val="BodyText"/>
      </w:pPr>
      <w:r>
        <w:t xml:space="preserve">Miscellaneous (Analytics, Contingency)</w:t>
      </w:r>
    </w:p>
    <w:p>
      <w:pPr>
        <w:pStyle w:val="BodyText"/>
      </w:pPr>
      <w:r>
        <w:t xml:space="preserve">5%</w:t>
      </w:r>
    </w:p>
    <w:p>
      <w:pPr>
        <w:pStyle w:val="BodyText"/>
      </w:pPr>
      <w:r>
        <w:t xml:space="preserve">Auckland market trend monitoring</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in Auckland CBD flagship store with "Auckland Roots" campaign. Secure partnerships with 5 key local businesses.</w:t>
      </w:r>
    </w:p>
    <w:p>
      <w:pPr>
        <w:pStyle w:val="BodyText"/>
      </w:pPr>
      <w:r>
        <w:rPr>
          <w:bCs/>
          <w:b/>
        </w:rPr>
        <w:t xml:space="preserve">Months 4-6:</w:t>
      </w:r>
      <w:r>
        <w:t xml:space="preserve"> </w:t>
      </w:r>
      <w:r>
        <w:t xml:space="preserve">Roll out mobile app, begin #MasonAucklandChallenge. Host first Community Cuppa Day at Tāmaki Makaurau Library.</w:t>
      </w:r>
    </w:p>
    <w:p>
      <w:pPr>
        <w:pStyle w:val="BodyText"/>
      </w:pPr>
      <w:r>
        <w:rPr>
          <w:bCs/>
          <w:b/>
        </w:rPr>
        <w:t xml:space="preserve">Months 7-12:</w:t>
      </w:r>
      <w:r>
        <w:t xml:space="preserve"> </w:t>
      </w:r>
      <w:r>
        <w:t xml:space="preserve">Expand to 3 additional Auckland locations (Newmarket, Ponsonby, Grey Lynn). Release "Mt. Eden Roast" blend co-created with Māori community.</w:t>
      </w:r>
    </w:p>
    <w:p>
      <w:pPr>
        <w:pStyle w:val="BodyText"/>
      </w:pPr>
      <w:r>
        <w:rPr>
          <w:bCs/>
          <w:b/>
        </w:rPr>
        <w:t xml:space="preserve">Months 13-18:</w:t>
      </w:r>
      <w:r>
        <w:t xml:space="preserve"> </w:t>
      </w:r>
      <w:r>
        <w:t xml:space="preserve">Achieve revenue targets through subscription model growth. Publish annual social impact report highlighting Auckland community contributions.</w:t>
      </w:r>
    </w:p>
    <w:bookmarkEnd w:id="29"/>
    <w:bookmarkStart w:id="30" w:name="success-metrics-evaluation"/>
    <w:p>
      <w:pPr>
        <w:pStyle w:val="Heading2"/>
      </w:pPr>
      <w:r>
        <w:t xml:space="preserve">Success Metrics &amp; Evaluation</w:t>
      </w:r>
    </w:p>
    <w:p>
      <w:pPr>
        <w:pStyle w:val="FirstParagraph"/>
      </w:pPr>
      <w:r>
        <w:t xml:space="preserve">We measure success through dual lenses: commercial performance and community impact in New Zealand Auckland.</w:t>
      </w:r>
    </w:p>
    <w:p>
      <w:pPr>
        <w:numPr>
          <w:ilvl w:val="0"/>
          <w:numId w:val="1006"/>
        </w:numPr>
        <w:pStyle w:val="Compact"/>
      </w:pPr>
      <w:r>
        <w:rPr>
          <w:iCs/>
          <w:i/>
        </w:rPr>
        <w:t xml:space="preserve">Commercial:</w:t>
      </w:r>
      <w:r>
        <w:t xml:space="preserve"> </w:t>
      </w:r>
      <w:r>
        <w:t xml:space="preserve">Monthly sales velocity at each location, app download rates, customer acquisition cost (CAC) vs. Auckland average (target: 15% below market CAC).</w:t>
      </w:r>
    </w:p>
    <w:p>
      <w:pPr>
        <w:numPr>
          <w:ilvl w:val="0"/>
          <w:numId w:val="1006"/>
        </w:numPr>
        <w:pStyle w:val="Compact"/>
      </w:pPr>
      <w:r>
        <w:rPr>
          <w:iCs/>
          <w:i/>
        </w:rPr>
        <w:t xml:space="preserve">Community:</w:t>
      </w:r>
      <w:r>
        <w:t xml:space="preserve"> </w:t>
      </w:r>
      <w:r>
        <w:t xml:space="preserve">Number of Aucklanders engaged in Mason-supported initiatives, social media sentiment analysis tracking "Mason" mentions with local hashtags (#AucklandCoffee, #MasonNZ).</w:t>
      </w:r>
    </w:p>
    <w:p>
      <w:pPr>
        <w:pStyle w:val="FirstParagraph"/>
      </w:pPr>
      <w:r>
        <w:t xml:space="preserve">Bi-monthly reviews will adjust tactics based on Auckland-specific data—e.g., if CBD commuters show low app usage, we'll enhance mobile ordering convenience for business districts.</w:t>
      </w:r>
    </w:p>
    <w:bookmarkEnd w:id="30"/>
    <w:bookmarkStart w:id="31" w:name="conclusion"/>
    <w:p>
      <w:pPr>
        <w:pStyle w:val="Heading2"/>
      </w:pPr>
      <w:r>
        <w:t xml:space="preserve">Conclusion</w:t>
      </w:r>
    </w:p>
    <w:p>
      <w:pPr>
        <w:pStyle w:val="FirstParagraph"/>
      </w:pPr>
      <w:r>
        <w:t xml:space="preserve">This Marketing Plan positions Mason not as an imported brand, but as a purpose-driven community member in New Zealand Auckland. By embedding itself within the city's cultural fabric through authentic collaborations, sustainable practices, and hyper-local storytelling, Mason will transcend typical coffee marketing to build lasting loyalty. The success of this initiative will serve as a blueprint for expansion across New Zealand while ensuring every dollar spent creates tangible value for Auckland—proving that premium coffee can be deeply rooted in place. As Auckland continues to evolve as a global city, Mason's commitment to its community ensures it won't just compete; it will become synonymous with the spirit of New Zealand's largest urban center.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New Zealand Auckland</dc:title>
  <dc:creator/>
  <dc:language>en</dc:language>
  <cp:keywords/>
  <dcterms:created xsi:type="dcterms:W3CDTF">2025-12-11T14:16:36Z</dcterms:created>
  <dcterms:modified xsi:type="dcterms:W3CDTF">2025-12-11T14:16:36Z</dcterms:modified>
</cp:coreProperties>
</file>

<file path=docProps/custom.xml><?xml version="1.0" encoding="utf-8"?>
<Properties xmlns="http://schemas.openxmlformats.org/officeDocument/2006/custom-properties" xmlns:vt="http://schemas.openxmlformats.org/officeDocument/2006/docPropsVTypes"/>
</file>