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Qatar</w:t>
      </w:r>
      <w:r>
        <w:t xml:space="preserve"> </w:t>
      </w:r>
      <w:r>
        <w:t xml:space="preserve">Doha</w:t>
      </w:r>
    </w:p>
    <w:bookmarkStart w:id="32" w:name="X7f2da8782c0f9c14442b0ec1055235b7c8db32d"/>
    <w:p>
      <w:pPr>
        <w:pStyle w:val="Heading1"/>
      </w:pPr>
      <w:r>
        <w:t xml:space="preserve">Mason Marketing Plan: Targeting the Premium Home Furnishings Market in Qatar Doha</w:t>
      </w:r>
    </w:p>
    <w:bookmarkStart w:id="20" w:name="executive-summary"/>
    <w:p>
      <w:pPr>
        <w:pStyle w:val="Heading2"/>
      </w:pPr>
      <w:r>
        <w:t xml:space="preserve">Executive Summary</w:t>
      </w:r>
    </w:p>
    <w:p>
      <w:pPr>
        <w:pStyle w:val="FirstParagraph"/>
      </w:pPr>
      <w:r>
        <w:t xml:space="preserve">This comprehensive Marketing Plan outlines strategic initiatives for launching and scaling Mason, a premium home furnishings brand, within the dynamic market of Qatar Doha. As a leading provider of artisanal ceramic tableware and sustainable home decor, Mason has identified significant growth potential in Qatar's affluent residential sector. With its unique blend of Middle Eastern craftsmanship and modern European design aesthetics, this plan details how we will establish Mason as the preferred luxury home brand in Qatar Doha within 24 months. The strategy leverages Qatar's rapid urban development, cultural appreciation for quality craftsmanship, and rising demand for personalized interior solutions.</w:t>
      </w:r>
    </w:p>
    <w:bookmarkEnd w:id="20"/>
    <w:bookmarkStart w:id="21" w:name="X7d50aa586c1067bf666d93dc9c6966af4b564f5"/>
    <w:p>
      <w:pPr>
        <w:pStyle w:val="Heading2"/>
      </w:pPr>
      <w:r>
        <w:t xml:space="preserve">Situation Analysis: Qatar Doha Market Context</w:t>
      </w:r>
    </w:p>
    <w:p>
      <w:pPr>
        <w:pStyle w:val="FirstParagraph"/>
      </w:pPr>
      <w:r>
        <w:t xml:space="preserve">The Qatar Doha market presents unparalleled opportunities for premium home brands following the nation's ambitious Vision 2030 initiatives. With a GDP per capita exceeding $60,000 and over 85% of residents living in luxury villas or high-end apartments, demand for distinctive home furnishings has surged. Recent market analysis indicates a 19% annual growth rate in premium interior design services (Qatar Economic Forum, 2023). However, existing competitors primarily offer imported European brands with limited cultural integration. Mason's unique value proposition—combining locally inspired designs with globally recognized craftsmanship—positions us to disrupt this market. Our situation analysis confirms that Qatar Doha consumers increasingly seek products reflecting both heritage and contemporary luxury, creating a perfect fit for Mason's brand identity.</w:t>
      </w:r>
    </w:p>
    <w:bookmarkEnd w:id="21"/>
    <w:bookmarkStart w:id="22" w:name="target-audience-in-qatar-doha"/>
    <w:p>
      <w:pPr>
        <w:pStyle w:val="Heading2"/>
      </w:pPr>
      <w:r>
        <w:t xml:space="preserve">Target Audience in Qatar Doha</w:t>
      </w:r>
    </w:p>
    <w:p>
      <w:pPr>
        <w:pStyle w:val="FirstParagraph"/>
      </w:pPr>
      <w:r>
        <w:t xml:space="preserve">Our primary audience comprises high-net-worth individuals (HNWIs) aged 35-55 residing in upscale districts of Doha such as West Bay, The Pearl-Qatar, and Lusail. This demographic includes diplomats, business executives, and Emirati nationals with a strong appreciation for cultural authenticity blended with modern elegance. Secondary segments include luxury hotel chains seeking premium tableware collections for high-end dining venues and interior designers collaborating on exclusive residential projects. Crucially, Mason's marketing approach will emphasize how our products honor Qatari heritage through design elements like Islamic geometric patterns reinterpreted in contemporary ceramic forms—ensuring cultural resonance while maintaining global sophistication.</w:t>
      </w:r>
    </w:p>
    <w:bookmarkEnd w:id="22"/>
    <w:bookmarkStart w:id="23" w:name="marketing-objectives"/>
    <w:p>
      <w:pPr>
        <w:pStyle w:val="Heading2"/>
      </w:pPr>
      <w:r>
        <w:t xml:space="preserve">Marketing Objectives</w:t>
      </w:r>
    </w:p>
    <w:p>
      <w:pPr>
        <w:pStyle w:val="FirstParagraph"/>
      </w:pPr>
      <w:r>
        <w:t xml:space="preserve">Within 24 months, this Marketing Plan aims to achieve:</w:t>
      </w:r>
    </w:p>
    <w:p>
      <w:pPr>
        <w:numPr>
          <w:ilvl w:val="0"/>
          <w:numId w:val="1001"/>
        </w:numPr>
        <w:pStyle w:val="Compact"/>
      </w:pPr>
      <w:r>
        <w:t xml:space="preserve">Secure 15% market share among premium home decor brands in Qatar Doha within the luxury segment</w:t>
      </w:r>
    </w:p>
    <w:p>
      <w:pPr>
        <w:numPr>
          <w:ilvl w:val="0"/>
          <w:numId w:val="1001"/>
        </w:numPr>
        <w:pStyle w:val="Compact"/>
      </w:pPr>
      <w:r>
        <w:t xml:space="preserve">Generate QR 5 million in revenue through direct sales and B2B partnerships</w:t>
      </w:r>
    </w:p>
    <w:p>
      <w:pPr>
        <w:numPr>
          <w:ilvl w:val="0"/>
          <w:numId w:val="1001"/>
        </w:numPr>
        <w:pStyle w:val="Compact"/>
      </w:pPr>
      <w:r>
        <w:t xml:space="preserve">Achieve 70% brand recognition among target HNWI demographics</w:t>
      </w:r>
    </w:p>
    <w:p>
      <w:pPr>
        <w:numPr>
          <w:ilvl w:val="0"/>
          <w:numId w:val="1001"/>
        </w:numPr>
        <w:pStyle w:val="Compact"/>
      </w:pPr>
      <w:r>
        <w:t xml:space="preserve">Establish Mason as the preferred supplier for 3 major luxury hotel chains in Doha</w:t>
      </w:r>
    </w:p>
    <w:bookmarkEnd w:id="23"/>
    <w:bookmarkStart w:id="28" w:name="marketing-strategies-4ps"/>
    <w:p>
      <w:pPr>
        <w:pStyle w:val="Heading2"/>
      </w:pPr>
      <w:r>
        <w:t xml:space="preserve">Marketing Strategies (4Ps)</w:t>
      </w:r>
    </w:p>
    <w:bookmarkStart w:id="24" w:name="product-strategy"/>
    <w:p>
      <w:pPr>
        <w:pStyle w:val="Heading3"/>
      </w:pPr>
      <w:r>
        <w:t xml:space="preserve">Product Strategy</w:t>
      </w:r>
    </w:p>
    <w:p>
      <w:pPr>
        <w:pStyle w:val="FirstParagraph"/>
      </w:pPr>
      <w:r>
        <w:t xml:space="preserve">Mason will launch a curated Qatar Doha collection featuring signature pieces designed specifically for Qatari living spaces. This includes limited-edition "Doha Sunset" ceramic dinnerware sets incorporating local sand tones and traditional motifs, alongside bespoke home decor items like hand-painted lanterns using desert-inspired color palettes. All products will undergo cultural sensitivity reviews by Qatari design consultants to ensure authenticity while meeting international quality standards. Mason's commitment to sustainability (using locally sourced clay and eco-friendly glazes) will be highlighted as a key differentiator in Qatar's environmentally conscious luxury market.</w:t>
      </w:r>
    </w:p>
    <w:bookmarkEnd w:id="24"/>
    <w:bookmarkStart w:id="25" w:name="pricing-strategy"/>
    <w:p>
      <w:pPr>
        <w:pStyle w:val="Heading3"/>
      </w:pPr>
      <w:r>
        <w:t xml:space="preserve">Pricing Strategy</w:t>
      </w:r>
    </w:p>
    <w:p>
      <w:pPr>
        <w:pStyle w:val="FirstParagraph"/>
      </w:pPr>
      <w:r>
        <w:t xml:space="preserve">Positioned as premium, Mason will adopt a value-based pricing model with price points 20% higher than standard imported luxury brands. This reflects our unique craftsmanship and cultural integration. For instance, the Doha Sunset collection will start at QR 850 per set (compared to QR 700 for competitors), justified through exclusive packaging featuring Qatari calligraphy and a certificate of cultural collaboration. Tiered pricing will include:</w:t>
      </w:r>
    </w:p>
    <w:p>
      <w:pPr>
        <w:numPr>
          <w:ilvl w:val="0"/>
          <w:numId w:val="1002"/>
        </w:numPr>
        <w:pStyle w:val="Compact"/>
      </w:pPr>
      <w:r>
        <w:t xml:space="preserve">Core Collection: Mid-to-high luxury segment (QR 500-2,500)</w:t>
      </w:r>
    </w:p>
    <w:p>
      <w:pPr>
        <w:numPr>
          <w:ilvl w:val="0"/>
          <w:numId w:val="1002"/>
        </w:numPr>
        <w:pStyle w:val="Compact"/>
      </w:pPr>
      <w:r>
        <w:t xml:space="preserve">Bespoke Service: Personalized design consultations (QR 1,200+)</w:t>
      </w:r>
    </w:p>
    <w:p>
      <w:pPr>
        <w:numPr>
          <w:ilvl w:val="0"/>
          <w:numId w:val="1002"/>
        </w:numPr>
        <w:pStyle w:val="Compact"/>
      </w:pPr>
      <w:r>
        <w:t xml:space="preserve">Luxury Hotel Partnership Program: Customized bulk pricing</w:t>
      </w:r>
    </w:p>
    <w:bookmarkEnd w:id="25"/>
    <w:bookmarkStart w:id="26" w:name="place-strategy"/>
    <w:p>
      <w:pPr>
        <w:pStyle w:val="Heading3"/>
      </w:pPr>
      <w:r>
        <w:t xml:space="preserve">Place Strategy</w:t>
      </w:r>
    </w:p>
    <w:p>
      <w:pPr>
        <w:pStyle w:val="FirstParagraph"/>
      </w:pPr>
      <w:r>
        <w:t xml:space="preserve">Distribution will prioritize strategic physical and digital touchpoints in Qatar Doha:</w:t>
      </w:r>
    </w:p>
    <w:p>
      <w:pPr>
        <w:numPr>
          <w:ilvl w:val="0"/>
          <w:numId w:val="1003"/>
        </w:numPr>
        <w:pStyle w:val="Compact"/>
      </w:pPr>
      <w:r>
        <w:rPr>
          <w:bCs/>
          <w:b/>
        </w:rPr>
        <w:t xml:space="preserve">Flagship Store:</w:t>
      </w:r>
      <w:r>
        <w:t xml:space="preserve"> </w:t>
      </w:r>
      <w:r>
        <w:t xml:space="preserve">Lease a 400 sqm boutique space in The Pearl-Qatar's luxury retail district (Qatar Doha's premier shopping destination)</w:t>
      </w:r>
    </w:p>
    <w:p>
      <w:pPr>
        <w:numPr>
          <w:ilvl w:val="0"/>
          <w:numId w:val="1003"/>
        </w:numPr>
        <w:pStyle w:val="Compact"/>
      </w:pPr>
      <w:r>
        <w:rPr>
          <w:bCs/>
          <w:b/>
        </w:rPr>
        <w:t xml:space="preserve">Pop-up Experiences:</w:t>
      </w:r>
      <w:r>
        <w:t xml:space="preserve"> </w:t>
      </w:r>
      <w:r>
        <w:t xml:space="preserve">Rotating installations at high-profile venues like Katara Cultural Village and Museum of Islamic Art</w:t>
      </w:r>
    </w:p>
    <w:p>
      <w:pPr>
        <w:numPr>
          <w:ilvl w:val="0"/>
          <w:numId w:val="1003"/>
        </w:numPr>
        <w:pStyle w:val="Compact"/>
      </w:pPr>
      <w:r>
        <w:rPr>
          <w:bCs/>
          <w:b/>
        </w:rPr>
        <w:t xml:space="preserve">E-commerce:</w:t>
      </w:r>
      <w:r>
        <w:t xml:space="preserve"> </w:t>
      </w:r>
      <w:r>
        <w:t xml:space="preserve">Dedicated Arabic/English website with same-day Doha delivery, integrated with local platforms like Noon</w:t>
      </w:r>
    </w:p>
    <w:p>
      <w:pPr>
        <w:numPr>
          <w:ilvl w:val="0"/>
          <w:numId w:val="1003"/>
        </w:numPr>
        <w:pStyle w:val="Compact"/>
      </w:pPr>
      <w:r>
        <w:rPr>
          <w:bCs/>
          <w:b/>
        </w:rPr>
        <w:t xml:space="preserve">B2B Partnerships:</w:t>
      </w:r>
      <w:r>
        <w:t xml:space="preserve"> </w:t>
      </w:r>
      <w:r>
        <w:t xml:space="preserve">Direct sales to luxury hotels (e.g., Four Seasons, St. Regis) and interior design firms like Studio 16</w:t>
      </w:r>
    </w:p>
    <w:bookmarkEnd w:id="26"/>
    <w:bookmarkStart w:id="27" w:name="promotion-strategy"/>
    <w:p>
      <w:pPr>
        <w:pStyle w:val="Heading3"/>
      </w:pPr>
      <w:r>
        <w:t xml:space="preserve">Promotion Strategy</w:t>
      </w:r>
    </w:p>
    <w:p>
      <w:pPr>
        <w:pStyle w:val="FirstParagraph"/>
      </w:pPr>
      <w:r>
        <w:t xml:space="preserve">A multi-channel campaign will leverage Qatar Doha's media landscape:</w:t>
      </w:r>
    </w:p>
    <w:p>
      <w:pPr>
        <w:numPr>
          <w:ilvl w:val="0"/>
          <w:numId w:val="1004"/>
        </w:numPr>
        <w:pStyle w:val="Compact"/>
      </w:pPr>
      <w:r>
        <w:rPr>
          <w:bCs/>
          <w:b/>
        </w:rPr>
        <w:t xml:space="preserve">Cultural Partnerships:</w:t>
      </w:r>
      <w:r>
        <w:t xml:space="preserve"> </w:t>
      </w:r>
      <w:r>
        <w:t xml:space="preserve">Collaborate with Qatar Museums for exclusive "Heritage Through Design" exhibitions, positioning Mason as a cultural ambassador</w:t>
      </w:r>
    </w:p>
    <w:p>
      <w:pPr>
        <w:numPr>
          <w:ilvl w:val="0"/>
          <w:numId w:val="1004"/>
        </w:numPr>
        <w:pStyle w:val="Compact"/>
      </w:pPr>
      <w:r>
        <w:rPr>
          <w:bCs/>
          <w:b/>
        </w:rPr>
        <w:t xml:space="preserve">Experiential Marketing:</w:t>
      </w:r>
      <w:r>
        <w:t xml:space="preserve"> </w:t>
      </w:r>
      <w:r>
        <w:t xml:space="preserve">Host intimate 'Mason at Sunset' events at luxury villas featuring Qatari artists and traditional coffee ceremonies (majlis experiences)</w:t>
      </w:r>
    </w:p>
    <w:p>
      <w:pPr>
        <w:numPr>
          <w:ilvl w:val="0"/>
          <w:numId w:val="1004"/>
        </w:numPr>
        <w:pStyle w:val="Compact"/>
      </w:pPr>
      <w:r>
        <w:rPr>
          <w:bCs/>
          <w:b/>
        </w:rPr>
        <w:t xml:space="preserve">Digital Campaigns:</w:t>
      </w:r>
      <w:r>
        <w:t xml:space="preserve"> </w:t>
      </w:r>
      <w:r>
        <w:t xml:space="preserve">Targeted Instagram/TikTok ads showcasing Mason products in authentic Doha settings; influencer partnerships with local luxury lifestyle creators</w:t>
      </w:r>
    </w:p>
    <w:p>
      <w:pPr>
        <w:numPr>
          <w:ilvl w:val="0"/>
          <w:numId w:val="1004"/>
        </w:numPr>
        <w:pStyle w:val="Compact"/>
      </w:pPr>
      <w:r>
        <w:rPr>
          <w:bCs/>
          <w:b/>
        </w:rPr>
        <w:t xml:space="preserve">Public Relations:</w:t>
      </w:r>
      <w:r>
        <w:t xml:space="preserve"> </w:t>
      </w:r>
      <w:r>
        <w:t xml:space="preserve">Strategic media placements in Arabian Business and Gulf News highlighting Mason's cultural integration efforts</w:t>
      </w:r>
    </w:p>
    <w:bookmarkEnd w:id="27"/>
    <w:bookmarkEnd w:id="28"/>
    <w:bookmarkStart w:id="29" w:name="budget-allocation-qatar-doha-focus"/>
    <w:p>
      <w:pPr>
        <w:pStyle w:val="Heading2"/>
      </w:pPr>
      <w:r>
        <w:t xml:space="preserve">Budget Allocation (Qatar Doha Focus)</w:t>
      </w:r>
    </w:p>
    <w:p>
      <w:pPr>
        <w:pStyle w:val="FirstParagraph"/>
      </w:pPr>
      <w:r>
        <w:t xml:space="preserve">Total allocated budget: QR 3.2 million for Year 1, with strategic allocation:</w:t>
      </w:r>
    </w:p>
    <w:p>
      <w:pPr>
        <w:numPr>
          <w:ilvl w:val="0"/>
          <w:numId w:val="1005"/>
        </w:numPr>
        <w:pStyle w:val="Compact"/>
      </w:pPr>
      <w:r>
        <w:t xml:space="preserve">45% - Physical Retail &amp; Experiential Events (Flagship store setup, pop-ups)</w:t>
      </w:r>
    </w:p>
    <w:p>
      <w:pPr>
        <w:numPr>
          <w:ilvl w:val="0"/>
          <w:numId w:val="1005"/>
        </w:numPr>
        <w:pStyle w:val="Compact"/>
      </w:pPr>
      <w:r>
        <w:t xml:space="preserve">25% - Digital Marketing &amp; Influencer Collaborations</w:t>
      </w:r>
    </w:p>
    <w:p>
      <w:pPr>
        <w:numPr>
          <w:ilvl w:val="0"/>
          <w:numId w:val="1005"/>
        </w:numPr>
        <w:pStyle w:val="Compact"/>
      </w:pPr>
      <w:r>
        <w:t xml:space="preserve">15% - Cultural Partnership Development (Qatar Museums, design consultants)</w:t>
      </w:r>
    </w:p>
    <w:p>
      <w:pPr>
        <w:numPr>
          <w:ilvl w:val="0"/>
          <w:numId w:val="1005"/>
        </w:numPr>
        <w:pStyle w:val="Compact"/>
      </w:pPr>
      <w:r>
        <w:t xml:space="preserve">10% - PR &amp; Media Relations</w:t>
      </w:r>
    </w:p>
    <w:p>
      <w:pPr>
        <w:numPr>
          <w:ilvl w:val="0"/>
          <w:numId w:val="1005"/>
        </w:numPr>
        <w:pStyle w:val="Compact"/>
      </w:pPr>
      <w:r>
        <w:t xml:space="preserve">5% - Contingency/Market Research</w:t>
      </w:r>
    </w:p>
    <w:bookmarkEnd w:id="29"/>
    <w:bookmarkStart w:id="30" w:name="Xb66d236df88c5f25dea6a68050aac802941d3bc"/>
    <w:p>
      <w:pPr>
        <w:pStyle w:val="Heading2"/>
      </w:pPr>
      <w:r>
        <w:t xml:space="preserve">Implementation Timeline for Qatar Doha Market</w:t>
      </w:r>
    </w:p>
    <w:p>
      <w:pPr>
        <w:pStyle w:val="FirstParagraph"/>
      </w:pPr>
      <w:r>
        <w:rPr>
          <w:bCs/>
          <w:b/>
        </w:rPr>
        <w:t xml:space="preserve">Months 1-3:</w:t>
      </w:r>
      <w:r>
        <w:t xml:space="preserve"> </w:t>
      </w:r>
      <w:r>
        <w:t xml:space="preserve">Finalize local partnerships, secure flagship location in The Pearl-Qatar, launch cultural collaboration with Qatar Museums.</w:t>
      </w:r>
    </w:p>
    <w:p>
      <w:pPr>
        <w:pStyle w:val="BodyText"/>
      </w:pPr>
      <w:r>
        <w:rPr>
          <w:bCs/>
          <w:b/>
        </w:rPr>
        <w:t xml:space="preserve">Months 4-6:</w:t>
      </w:r>
      <w:r>
        <w:t xml:space="preserve"> </w:t>
      </w:r>
      <w:r>
        <w:t xml:space="preserve">Official product launch during Doha's Cultural Season; host first 'Mason at Sunset' event; initiate B2B outreach to luxury hotels.</w:t>
      </w:r>
    </w:p>
    <w:p>
      <w:pPr>
        <w:pStyle w:val="BodyText"/>
      </w:pPr>
      <w:r>
        <w:rPr>
          <w:bCs/>
          <w:b/>
        </w:rPr>
        <w:t xml:space="preserve">Months 7-12:</w:t>
      </w:r>
      <w:r>
        <w:t xml:space="preserve"> </w:t>
      </w:r>
      <w:r>
        <w:t xml:space="preserve">Expand pop-up experiences across Lusail and West Bay; execute targeted digital campaigns for Ramadan/Eid season (key sales period); secure first hotel contract.</w:t>
      </w:r>
    </w:p>
    <w:p>
      <w:pPr>
        <w:pStyle w:val="BodyText"/>
      </w:pPr>
      <w:r>
        <w:rPr>
          <w:bCs/>
          <w:b/>
        </w:rPr>
        <w:t xml:space="preserve">Months 13-24:</w:t>
      </w:r>
      <w:r>
        <w:t xml:space="preserve"> </w:t>
      </w:r>
      <w:r>
        <w:t xml:space="preserve">Scale to secondary locations; develop annual 'Mason Design Symposium' in Doha; target 25% repeat customer rate through exclusive loyalty programs.</w:t>
      </w:r>
    </w:p>
    <w:bookmarkEnd w:id="30"/>
    <w:bookmarkStart w:id="31" w:name="conclusion"/>
    <w:p>
      <w:pPr>
        <w:pStyle w:val="Heading2"/>
      </w:pPr>
      <w:r>
        <w:t xml:space="preserve">Conclusion</w:t>
      </w:r>
    </w:p>
    <w:p>
      <w:pPr>
        <w:pStyle w:val="FirstParagraph"/>
      </w:pPr>
      <w:r>
        <w:t xml:space="preserve">This Mason Marketing Plan strategically positions our brand at the intersection of cultural authenticity and luxury, directly addressing the unmet needs within Qatar Doha's premium home furnishings market. By embedding ourselves in Qatar's cultural fabric while delivering globally acclaimed design, Mason will transcend being merely a product provider to become an integral part of Doha's luxury lifestyle narrative. The 24-month roadmap ensures measurable growth through culturally resonant tactics that respect Qatari heritage while meeting international quality expectations. This Marketing Plan establishes Mason as the definitive choice for discerning homeowners and luxury businesses seeking authentic, high-end home experiences in Qatar Doha—where every ceramic piece tells a story of place, craft, and aspiration.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Qatar Doha</dc:title>
  <dc:creator/>
  <dc:language>en</dc:language>
  <cp:keywords/>
  <dcterms:created xsi:type="dcterms:W3CDTF">2026-07-20T16:43:09Z</dcterms:created>
  <dcterms:modified xsi:type="dcterms:W3CDTF">2026-07-20T16:43:09Z</dcterms:modified>
</cp:coreProperties>
</file>

<file path=docProps/custom.xml><?xml version="1.0" encoding="utf-8"?>
<Properties xmlns="http://schemas.openxmlformats.org/officeDocument/2006/custom-properties" xmlns:vt="http://schemas.openxmlformats.org/officeDocument/2006/docPropsVTypes"/>
</file>