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Saint</w:t>
      </w:r>
      <w:r>
        <w:t xml:space="preserve"> </w:t>
      </w:r>
      <w:r>
        <w:t xml:space="preserve">Petersburg</w:t>
      </w:r>
      <w:r>
        <w:t xml:space="preserve"> </w:t>
      </w:r>
      <w:r>
        <w:t xml:space="preserve">Market</w:t>
      </w:r>
      <w:r>
        <w:t xml:space="preserve"> </w:t>
      </w:r>
      <w:r>
        <w:t xml:space="preserve">Entry</w:t>
      </w:r>
    </w:p>
    <w:bookmarkStart w:id="32" w:name="X79b0c9331859b845793533f702eacfb3e0edf12"/>
    <w:p>
      <w:pPr>
        <w:pStyle w:val="Heading1"/>
      </w:pPr>
      <w:r>
        <w:t xml:space="preserve">Comprehensive Marketing Plan for Mason: Strategic Expansion into Russia Saint Petersburg Market</w:t>
      </w:r>
    </w:p>
    <w:bookmarkStart w:id="20" w:name="executive-summary"/>
    <w:p>
      <w:pPr>
        <w:pStyle w:val="Heading2"/>
      </w:pPr>
      <w:r>
        <w:t xml:space="preserve">Executive Summary</w:t>
      </w:r>
    </w:p>
    <w:p>
      <w:pPr>
        <w:pStyle w:val="FirstParagraph"/>
      </w:pPr>
      <w:r>
        <w:t xml:space="preserve">This Marketing Plan outlines the strategic entry and growth approach for Mason, a premium international provider of sustainable construction materials, into the Saint Petersburg market. Recognizing Saint Petersburg's status as Russia's second-largest economic hub with rapidly evolving infrastructure demands, this plan details a 12-month market penetration strategy targeting high-value construction projects. Mason will leverage its global expertise in eco-friendly building solutions to capture 5% market share within the first year while establishing brand leadership in sustainable masonry products across Russia Saint Petersburg. The investment of $1.8M will drive measurable growth through localized partnerships, digital engagement, and community integration.</w:t>
      </w:r>
    </w:p>
    <w:bookmarkEnd w:id="20"/>
    <w:bookmarkStart w:id="21" w:name="X2a6d3fef8082cede11173cc6ffda9ded7ca6a32"/>
    <w:p>
      <w:pPr>
        <w:pStyle w:val="Heading2"/>
      </w:pPr>
      <w:r>
        <w:t xml:space="preserve">Market Analysis: Saint Petersburg Dynamics</w:t>
      </w:r>
    </w:p>
    <w:p>
      <w:pPr>
        <w:pStyle w:val="FirstParagraph"/>
      </w:pPr>
      <w:r>
        <w:t xml:space="preserve">St. Petersburg presents an exceptional opportunity with its annual construction market valued at $12B, driven by government infrastructure initiatives like the "Northern Capital Development Program" and growing luxury residential demand. The city's unique architectural heritage—featuring 18th-century landmarks alongside modern skyscrapers—creates a dual demand for both historically sensitive masonry restoration and innovative sustainable building solutions. Recent regulatory shifts (Government Decree No. 1730) mandate 40% reduction in carbon emissions for new construction by 2025, directly aligning with Mason's eco-certified product line.</w:t>
      </w:r>
    </w:p>
    <w:p>
      <w:pPr>
        <w:pStyle w:val="BodyText"/>
      </w:pPr>
      <w:r>
        <w:t xml:space="preserve">Competitor analysis reveals a market gap: while local suppliers dominate budget segments, none offer the integrated sustainability certification (LEED/ISO 14001) and technical support that Mason provides. Key competitors like "Saint-Petersburg Brick" lack international quality standards, creating an opening for Mason to position as the premium solution. Saint Petersburg's construction professionals prioritize durability and environmental compliance—factors where Mason holds a distinct advantage.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Architectural Firms &amp; Developers (e.g., PIK Group, LSR Properties) working on high-end residential/commercial projects in Nevsky Prospect and Kronstadt districts. 65% of this segment prioritizes LEED certification for 2024-2026 developments.</w:t>
      </w:r>
    </w:p>
    <w:p>
      <w:pPr>
        <w:numPr>
          <w:ilvl w:val="0"/>
          <w:numId w:val="1001"/>
        </w:numPr>
        <w:pStyle w:val="Compact"/>
      </w:pPr>
      <w:r>
        <w:rPr>
          <w:bCs/>
          <w:b/>
        </w:rPr>
        <w:t xml:space="preserve">Secondary Segment:</w:t>
      </w:r>
      <w:r>
        <w:t xml:space="preserve"> </w:t>
      </w:r>
      <w:r>
        <w:t xml:space="preserve">Heritage Restoration Contractors specializing in historical buildings (e.g., "Petrograd Restoration"). These firms require materials matching pre-1917 masonry techniques while meeting modern sustainability standards.</w:t>
      </w:r>
    </w:p>
    <w:p>
      <w:pPr>
        <w:numPr>
          <w:ilvl w:val="0"/>
          <w:numId w:val="1001"/>
        </w:numPr>
        <w:pStyle w:val="Compact"/>
      </w:pPr>
      <w:r>
        <w:rPr>
          <w:bCs/>
          <w:b/>
        </w:rPr>
        <w:t xml:space="preserve">Tertiary Segment:</w:t>
      </w:r>
      <w:r>
        <w:t xml:space="preserve"> </w:t>
      </w:r>
      <w:r>
        <w:t xml:space="preserve">Commercial Builders targeting Saint Petersburg's expanding business park developments (e.g., Baltic Plant, Gatchina Industrial Zone). Focus on cost-effective eco-solutions for large-scale projects.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Secure 35+ signed contracts with major developers by Q4 2024</w:t>
      </w:r>
    </w:p>
    <w:p>
      <w:pPr>
        <w:numPr>
          <w:ilvl w:val="0"/>
          <w:numId w:val="1002"/>
        </w:numPr>
        <w:pStyle w:val="Compact"/>
      </w:pPr>
      <w:r>
        <w:t xml:space="preserve">Achieve 70% brand recognition among target construction firms in Saint Petersburg within 18 months</w:t>
      </w:r>
    </w:p>
    <w:p>
      <w:pPr>
        <w:numPr>
          <w:ilvl w:val="0"/>
          <w:numId w:val="1002"/>
        </w:numPr>
        <w:pStyle w:val="Compact"/>
      </w:pPr>
      <w:r>
        <w:t xml:space="preserve">Attain $3.2M in revenue from Russia Saint Petersburg operations by December 2025</w:t>
      </w:r>
    </w:p>
    <w:p>
      <w:pPr>
        <w:numPr>
          <w:ilvl w:val="0"/>
          <w:numId w:val="1002"/>
        </w:numPr>
        <w:pStyle w:val="Compact"/>
      </w:pPr>
      <w:r>
        <w:t xml:space="preserve">Establish Mason as the #1 sustainable masonry supplier for government-certified projects</w:t>
      </w:r>
    </w:p>
    <w:bookmarkEnd w:id="23"/>
    <w:bookmarkStart w:id="27" w:name="core-marketing-strategies-tactics"/>
    <w:p>
      <w:pPr>
        <w:pStyle w:val="Heading2"/>
      </w:pPr>
      <w:r>
        <w:t xml:space="preserve">Core Marketing Strategies &amp; Tactics</w:t>
      </w:r>
    </w:p>
    <w:bookmarkStart w:id="24" w:name="Xa1a65b02745f98112d6b3459a86eae5fa8836d5"/>
    <w:p>
      <w:pPr>
        <w:pStyle w:val="Heading3"/>
      </w:pPr>
      <w:r>
        <w:t xml:space="preserve">Local Market Integration (Critical Differentiator)</w:t>
      </w:r>
    </w:p>
    <w:p>
      <w:pPr>
        <w:pStyle w:val="FirstParagraph"/>
      </w:pPr>
      <w:r>
        <w:t xml:space="preserve">Mason will establish a Saint Petersburg-based operations hub within the historic Kazan Cathedral district, featuring:</w:t>
      </w:r>
    </w:p>
    <w:p>
      <w:pPr>
        <w:numPr>
          <w:ilvl w:val="0"/>
          <w:numId w:val="1003"/>
        </w:numPr>
        <w:pStyle w:val="Compact"/>
      </w:pPr>
      <w:r>
        <w:t xml:space="preserve">A 500m² technical demonstration center showcasing Mason's eco-bricks and mortar systems</w:t>
      </w:r>
    </w:p>
    <w:p>
      <w:pPr>
        <w:numPr>
          <w:ilvl w:val="0"/>
          <w:numId w:val="1003"/>
        </w:numPr>
        <w:pStyle w:val="Compact"/>
      </w:pPr>
      <w:r>
        <w:t xml:space="preserve">Partnerships with St. Petersburg State University of Architecture for joint R&amp;D on climate-adaptive masonry</w:t>
      </w:r>
    </w:p>
    <w:p>
      <w:pPr>
        <w:numPr>
          <w:ilvl w:val="0"/>
          <w:numId w:val="1003"/>
        </w:numPr>
        <w:pStyle w:val="Compact"/>
      </w:pPr>
      <w:r>
        <w:t xml:space="preserve">Customized product line: "Petrograd Series" developed with local geotechnical data to withstand Baltic Sea climate extremes (freeze-thaw cycles, high humidity)</w:t>
      </w:r>
    </w:p>
    <w:bookmarkEnd w:id="24"/>
    <w:bookmarkStart w:id="25" w:name="digital-community-engagement"/>
    <w:p>
      <w:pPr>
        <w:pStyle w:val="Heading3"/>
      </w:pPr>
      <w:r>
        <w:t xml:space="preserve">Digital &amp; Community Engagement</w:t>
      </w:r>
    </w:p>
    <w:p>
      <w:pPr>
        <w:pStyle w:val="FirstParagraph"/>
      </w:pPr>
      <w:r>
        <w:t xml:space="preserve">The Marketing Plan incorporates hyper-local digital tactics:</w:t>
      </w:r>
    </w:p>
    <w:p>
      <w:pPr>
        <w:numPr>
          <w:ilvl w:val="0"/>
          <w:numId w:val="1004"/>
        </w:numPr>
        <w:pStyle w:val="Compact"/>
      </w:pPr>
      <w:r>
        <w:rPr>
          <w:iCs/>
          <w:i/>
        </w:rPr>
        <w:t xml:space="preserve">LinkedIn Campaigns:</w:t>
      </w:r>
      <w:r>
        <w:t xml:space="preserve"> </w:t>
      </w:r>
      <w:r>
        <w:t xml:space="preserve">Targeted content series "Masonry in the Neva Valley" featuring Saint Petersburg construction case studies</w:t>
      </w:r>
    </w:p>
    <w:p>
      <w:pPr>
        <w:numPr>
          <w:ilvl w:val="0"/>
          <w:numId w:val="1004"/>
        </w:numPr>
        <w:pStyle w:val="Compact"/>
      </w:pPr>
      <w:r>
        <w:rPr>
          <w:iCs/>
          <w:i/>
        </w:rPr>
        <w:t xml:space="preserve">Local Influencer Collaborations:</w:t>
      </w:r>
      <w:r>
        <w:t xml:space="preserve"> </w:t>
      </w:r>
      <w:r>
        <w:t xml:space="preserve">Partner with renowned architect Sergey Kuznetsov (1.2M followers) for restoration project documentaries</w:t>
      </w:r>
    </w:p>
    <w:p>
      <w:pPr>
        <w:numPr>
          <w:ilvl w:val="0"/>
          <w:numId w:val="1004"/>
        </w:numPr>
        <w:pStyle w:val="Compact"/>
      </w:pPr>
      <w:r>
        <w:rPr>
          <w:iCs/>
          <w:i/>
        </w:rPr>
        <w:t xml:space="preserve">Community Investment:</w:t>
      </w:r>
      <w:r>
        <w:t xml:space="preserve"> </w:t>
      </w:r>
      <w:r>
        <w:t xml:space="preserve">Sponsor "Green Heritage Week" festival at Peterhof Palace, installing Mason's sustainable masonry in demonstration zones</w:t>
      </w:r>
    </w:p>
    <w:bookmarkEnd w:id="25"/>
    <w:bookmarkStart w:id="26" w:name="pricing-distribution-strategy"/>
    <w:p>
      <w:pPr>
        <w:pStyle w:val="Heading3"/>
      </w:pPr>
      <w:r>
        <w:t xml:space="preserve">Pricing &amp; Distribution Strategy</w:t>
      </w:r>
    </w:p>
    <w:p>
      <w:pPr>
        <w:pStyle w:val="FirstParagraph"/>
      </w:pPr>
      <w:r>
        <w:t xml:space="preserve">Mason adopts a premium value-based pricing model with localized cost adjustments. Key tactics include:</w:t>
      </w:r>
    </w:p>
    <w:p>
      <w:pPr>
        <w:numPr>
          <w:ilvl w:val="0"/>
          <w:numId w:val="1005"/>
        </w:numPr>
        <w:pStyle w:val="Compact"/>
      </w:pPr>
      <w:r>
        <w:t xml:space="preserve">20% price premium over competitors offset by 15-year material warranty and carbon footprint tracking</w:t>
      </w:r>
    </w:p>
    <w:p>
      <w:pPr>
        <w:numPr>
          <w:ilvl w:val="0"/>
          <w:numId w:val="1005"/>
        </w:numPr>
        <w:pStyle w:val="Compact"/>
      </w:pPr>
      <w:r>
        <w:t xml:space="preserve">Strategic warehouse in Leningrad Oblast to ensure 48-hour delivery to all Saint Petersburg construction sites</w:t>
      </w:r>
    </w:p>
    <w:p>
      <w:pPr>
        <w:numPr>
          <w:ilvl w:val="0"/>
          <w:numId w:val="1005"/>
        </w:numPr>
        <w:pStyle w:val="Compact"/>
      </w:pPr>
      <w:r>
        <w:t xml:space="preserve">Bundled service packages: "Mason Complete" offering technical support + training for site crews at no additional cost</w:t>
      </w:r>
    </w:p>
    <w:bookmarkEnd w:id="26"/>
    <w:bookmarkEnd w:id="27"/>
    <w:bookmarkStart w:id="28" w:name="budget-allocation-total-1.8m"/>
    <w:p>
      <w:pPr>
        <w:pStyle w:val="Heading2"/>
      </w:pPr>
      <w:r>
        <w:t xml:space="preserve">Budget Allocation (Total: $1.8M)</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Localized Operations Hub Setup</w:t>
      </w:r>
    </w:p>
    <w:p>
      <w:pPr>
        <w:pStyle w:val="BodyText"/>
      </w:pPr>
      <w:r>
        <w:t xml:space="preserve">$450,000</w:t>
      </w:r>
    </w:p>
    <w:p>
      <w:pPr>
        <w:pStyle w:val="BodyText"/>
      </w:pPr>
      <w:r>
        <w:t xml:space="preserve">Demonstration center, staff recruitment in Saint Petersburg</w:t>
      </w:r>
    </w:p>
    <w:p>
      <w:pPr>
        <w:pStyle w:val="BodyText"/>
      </w:pPr>
      <w:r>
        <w:t xml:space="preserve">Digital Marketing &amp; PR Campaigns</w:t>
      </w:r>
    </w:p>
    <w:p>
      <w:pPr>
        <w:pStyle w:val="BodyText"/>
      </w:pPr>
      <w:r>
        <w:t xml:space="preserve">$320,000</w:t>
      </w:r>
    </w:p>
    <w:p>
      <w:pPr>
        <w:pStyle w:val="BodyText"/>
      </w:pPr>
      <w:r>
        <w:t xml:space="preserve">Community Sponsorships &amp; Events</w:t>
      </w:r>
    </w:p>
    <w:p>
      <w:pPr>
        <w:pStyle w:val="BodyText"/>
      </w:pPr>
      <w:r>
        <w:t xml:space="preserve">$215,000</w:t>
      </w:r>
    </w:p>
    <w:p>
      <w:pPr>
        <w:pStyle w:val="BodyText"/>
      </w:pPr>
      <w:r>
        <w:t xml:space="preserve">"Green Heritage Week", university partnerships</w:t>
      </w:r>
    </w:p>
    <w:p>
      <w:pPr>
        <w:pStyle w:val="BodyText"/>
      </w:pPr>
      <w:r>
        <w:t xml:space="preserve">Sales Force Expansion (Saint Petersburg)</w:t>
      </w:r>
    </w:p>
    <w:p>
      <w:pPr>
        <w:pStyle w:val="BodyText"/>
      </w:pPr>
      <w:r>
        <w:t xml:space="preserve">$485,000</w:t>
      </w:r>
    </w:p>
    <w:p>
      <w:pPr>
        <w:pStyle w:val="BodyText"/>
      </w:pPr>
      <w:r>
        <w:t xml:space="preserve">Hiring 12 local sales engineers with construction expertise</w:t>
      </w:r>
    </w:p>
    <w:p>
      <w:pPr>
        <w:pStyle w:val="BodyText"/>
      </w:pPr>
      <w:r>
        <w:t xml:space="preserve">Product Adaptation R&amp;D</w:t>
      </w:r>
    </w:p>
    <w:p>
      <w:pPr>
        <w:pStyle w:val="BodyText"/>
      </w:pPr>
      <w:r>
        <w:t xml:space="preserve">$330,000</w:t>
      </w:r>
    </w:p>
    <w:p>
      <w:pPr>
        <w:pStyle w:val="BodyText"/>
      </w:pPr>
      <w:r>
        <w:t xml:space="preserve">Petrograd Series development using St. Petersburg soil data</w:t>
      </w:r>
    </w:p>
    <w:bookmarkEnd w:id="28"/>
    <w:bookmarkStart w:id="29" w:name="Xa73a7ea1aaba5c1c4de4246f1d4b797e4c4e3b8"/>
    <w:p>
      <w:pPr>
        <w:pStyle w:val="Heading2"/>
      </w:pPr>
      <w:r>
        <w:t xml:space="preserve">Implementation Timeline: Russia Saint Petersburg Focus</w:t>
      </w:r>
    </w:p>
    <w:p>
      <w:pPr>
        <w:pStyle w:val="FirstParagraph"/>
      </w:pPr>
      <w:r>
        <w:rPr>
          <w:bCs/>
          <w:b/>
        </w:rPr>
        <w:t xml:space="preserve">Q1 2024:</w:t>
      </w:r>
      <w:r>
        <w:t xml:space="preserve"> </w:t>
      </w:r>
      <w:r>
        <w:t xml:space="preserve">Establish Saint Petersburg hub; launch Petrograd Series product line; initiate university R&amp;D partnerships.</w:t>
      </w:r>
    </w:p>
    <w:p>
      <w:pPr>
        <w:pStyle w:val="BodyText"/>
      </w:pPr>
      <w:r>
        <w:rPr>
          <w:bCs/>
          <w:b/>
        </w:rPr>
        <w:t xml:space="preserve">Q2 2024:</w:t>
      </w:r>
      <w:r>
        <w:t xml:space="preserve"> </w:t>
      </w:r>
      <w:r>
        <w:t xml:space="preserve">Execute "Green Heritage Week" festival; begin LinkedIn campaign targeting Nevsky Prospect developers.</w:t>
      </w:r>
    </w:p>
    <w:p>
      <w:pPr>
        <w:pStyle w:val="BodyText"/>
      </w:pPr>
      <w:r>
        <w:rPr>
          <w:bCs/>
          <w:b/>
        </w:rPr>
        <w:t xml:space="preserve">Q3 2024:</w:t>
      </w:r>
      <w:r>
        <w:t xml:space="preserve"> </w:t>
      </w:r>
      <w:r>
        <w:t xml:space="preserve">Secure first government-certified project (Kazan Cathedral restoration); deploy sales team to commercial zones.</w:t>
      </w:r>
    </w:p>
    <w:p>
      <w:pPr>
        <w:pStyle w:val="BodyText"/>
      </w:pPr>
      <w:r>
        <w:rPr>
          <w:bCs/>
          <w:b/>
        </w:rPr>
        <w:t xml:space="preserve">Q4 2024:</w:t>
      </w:r>
      <w:r>
        <w:t xml:space="preserve"> </w:t>
      </w:r>
      <w:r>
        <w:t xml:space="preserve">Achieve initial revenue target; analyze market feedback for Petrograd Series optimization.</w:t>
      </w:r>
    </w:p>
    <w:bookmarkEnd w:id="29"/>
    <w:bookmarkStart w:id="30" w:name="measurement-success-metrics"/>
    <w:p>
      <w:pPr>
        <w:pStyle w:val="Heading2"/>
      </w:pPr>
      <w:r>
        <w:t xml:space="preserve">Measurement &amp; Success Metrics</w:t>
      </w:r>
    </w:p>
    <w:p>
      <w:pPr>
        <w:pStyle w:val="FirstParagraph"/>
      </w:pPr>
      <w:r>
        <w:t xml:space="preserve">We will track progress through Saint Petersburg-specific KPIs:</w:t>
      </w:r>
    </w:p>
    <w:p>
      <w:pPr>
        <w:numPr>
          <w:ilvl w:val="0"/>
          <w:numId w:val="1006"/>
        </w:numPr>
        <w:pStyle w:val="Compact"/>
      </w:pPr>
      <w:r>
        <w:rPr>
          <w:iCs/>
          <w:i/>
        </w:rPr>
        <w:t xml:space="preserve">Mason Brand Recognition Score:</w:t>
      </w:r>
      <w:r>
        <w:t xml:space="preserve"> </w:t>
      </w:r>
      <w:r>
        <w:t xml:space="preserve">Quarterly surveys with 50+ construction firms (target: 70% by Q3 2025)</w:t>
      </w:r>
    </w:p>
    <w:p>
      <w:pPr>
        <w:numPr>
          <w:ilvl w:val="0"/>
          <w:numId w:val="1006"/>
        </w:numPr>
        <w:pStyle w:val="Compact"/>
      </w:pPr>
      <w:r>
        <w:rPr>
          <w:iCs/>
          <w:i/>
        </w:rPr>
        <w:t xml:space="preserve">Project Pipeline Value:</w:t>
      </w:r>
      <w:r>
        <w:t xml:space="preserve"> </w:t>
      </w:r>
      <w:r>
        <w:t xml:space="preserve">Monthly tracking of signed contracts in Saint Petersburg</w:t>
      </w:r>
    </w:p>
    <w:p>
      <w:pPr>
        <w:numPr>
          <w:ilvl w:val="0"/>
          <w:numId w:val="1006"/>
        </w:numPr>
        <w:pStyle w:val="Compact"/>
      </w:pPr>
      <w:r>
        <w:rPr>
          <w:iCs/>
          <w:i/>
        </w:rPr>
        <w:t xml:space="preserve">Sustainability Impact:</w:t>
      </w:r>
      <w:r>
        <w:t xml:space="preserve"> </w:t>
      </w:r>
      <w:r>
        <w:t xml:space="preserve">CO2 reduction metrics per project (aligned with Russia's Federal Target Program for Carbon Neutrality)</w:t>
      </w:r>
    </w:p>
    <w:bookmarkEnd w:id="30"/>
    <w:bookmarkStart w:id="31" w:name="X9ae6d4c2868d2d5790f3a35be7f9cc42103bc18"/>
    <w:p>
      <w:pPr>
        <w:pStyle w:val="Heading2"/>
      </w:pPr>
      <w:r>
        <w:t xml:space="preserve">Conclusion: Mason's Saint Petersburg Advantage</w:t>
      </w:r>
    </w:p>
    <w:p>
      <w:pPr>
        <w:pStyle w:val="FirstParagraph"/>
      </w:pPr>
      <w:r>
        <w:t xml:space="preserve">This Marketing Plan positions Mason not merely as a supplier but as an indispensable partner in shaping Saint Petersburg's sustainable architectural future. By deeply integrating into the city's construction ecosystem—through localized product adaptation, community engagement, and strategic partnerships—we will establish unshakeable market leadership. The Russia Saint Petersburg focus delivers immediate ROI through high-margin projects while building long-term brand equity in a market where sustainability is no longer optional but a regulatory imperative. Mason's entry will redefine industry standards for masonry solutions in Russia's most historic city, creating a blueprint for future expansion across the Russian Federation.</w:t>
      </w:r>
    </w:p>
    <w:p>
      <w:pPr>
        <w:pStyle w:val="BodyText"/>
      </w:pPr>
      <w:r>
        <w:rPr>
          <w:iCs/>
          <w:i/>
        </w:rPr>
        <w:t xml:space="preserve">Prepared for Mason International Management | Date: 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Saint Petersburg Market Entry</dc:title>
  <dc:creator/>
  <dc:language>en</dc:language>
  <cp:keywords/>
  <dcterms:created xsi:type="dcterms:W3CDTF">2025-12-11T17:03:06Z</dcterms:created>
  <dcterms:modified xsi:type="dcterms:W3CDTF">2025-12-11T17:03:06Z</dcterms:modified>
</cp:coreProperties>
</file>

<file path=docProps/custom.xml><?xml version="1.0" encoding="utf-8"?>
<Properties xmlns="http://schemas.openxmlformats.org/officeDocument/2006/custom-properties" xmlns:vt="http://schemas.openxmlformats.org/officeDocument/2006/docPropsVTypes"/>
</file>