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8ef07a11c170cd6f0242fccb7b5d58dc6b54aab"/>
    <w:p>
      <w:pPr>
        <w:pStyle w:val="Heading1"/>
      </w:pPr>
      <w:r>
        <w:t xml:space="preserve">Comprehensive Marketing Plan for Mason: Entering the Riyadh Market, Saudi Arabia</w:t>
      </w:r>
    </w:p>
    <w:bookmarkStart w:id="20" w:name="executive-summary"/>
    <w:p>
      <w:pPr>
        <w:pStyle w:val="Heading2"/>
      </w:pPr>
      <w:r>
        <w:t xml:space="preserve">Executive Summary</w:t>
      </w:r>
    </w:p>
    <w:p>
      <w:pPr>
        <w:pStyle w:val="FirstParagraph"/>
      </w:pPr>
      <w:r>
        <w:t xml:space="preserve">This strategic Marketing Plan outlines the roadmap for launching and establishing "Mason," a premium lifestyle brand specializing in artisanal home furnishings and luxury interior solutions, within Riyadh, Saudi Arabia. Aligned with Saudi Vision 2030's emphasis on cultural enrichment and domestic consumption, this plan targets high-net-worth individuals (HNWIs) in Riyadh seeking distinctive, locally resonant luxury products. The Marketing Plan positions Mason as a symbol of refined elegance that harmonizes international craftsmanship with Saudi aesthetic sensibilities, leveraging Riyadh's booming real estate sector and cultural renaissance to achieve 15% market share among premium home furnishings within three years.</w:t>
      </w:r>
    </w:p>
    <w:bookmarkEnd w:id="20"/>
    <w:bookmarkStart w:id="21" w:name="Xa0999f10410f06648dc5ee5a1a921d561ecd72d"/>
    <w:p>
      <w:pPr>
        <w:pStyle w:val="Heading2"/>
      </w:pPr>
      <w:r>
        <w:t xml:space="preserve">Situation Analysis: Market Context in Saudi Arabia Riyadh</w:t>
      </w:r>
    </w:p>
    <w:p>
      <w:pPr>
        <w:pStyle w:val="FirstParagraph"/>
      </w:pPr>
      <w:r>
        <w:t xml:space="preserve">Riyadh, the capital of Saudi Arabia, represents a dynamic $18.7B luxury home furnishings market projected to grow at 10.3% CAGR through 2026 (Statista, 2023). This growth is fueled by Vision 2030 initiatives like the Riyadh Season cultural festivals, new mega-projects (e.g., Qiddiya), and a surge in high-end residential developments. Current market gaps include limited brands offering authentic luxury with local cultural integration – a void Mason is uniquely positioned to fill. Competitors like IKEA and local chains lack Mason's bespoke craftsmanship and Saudi-specific design ethos. Crucially, 68% of Riyadh's affluent consumers prioritize "cultural resonance" in luxury purchases (Saudi Consumer Insights Report, 2023), making our cultural adaptation strategy paramount.</w:t>
      </w:r>
    </w:p>
    <w:bookmarkEnd w:id="21"/>
    <w:bookmarkStart w:id="22" w:name="target-audience-riyadhs-luxury-segment"/>
    <w:p>
      <w:pPr>
        <w:pStyle w:val="Heading2"/>
      </w:pPr>
      <w:r>
        <w:t xml:space="preserve">Target Audience: Riyadh's Luxury Segment</w:t>
      </w:r>
    </w:p>
    <w:p>
      <w:pPr>
        <w:pStyle w:val="FirstParagraph"/>
      </w:pPr>
      <w:r>
        <w:t xml:space="preserve">Primary Target: Affluent Saudi families (ages 35-55) with disposable incomes exceeding SAR 1 million annually, residing in premium neighborhoods (e.g., Diplomatic Quarter, Al Olaya). These consumers seek to express heritage through modern luxury – they value craftsmanship but reject generic imports. Secondary targets include interior designers collaborating with high-end developers (e.g., Al-Rajhi Real Estate) and young Saudi entrepreneurs building luxury hospitality brands. The Marketing Plan specifically addresses their desire for products that "feel distinctly Saudi" while maintaining global prestige.</w:t>
      </w:r>
    </w:p>
    <w:bookmarkEnd w:id="22"/>
    <w:bookmarkStart w:id="23" w:name="marketing-objectives-for-mason-in-riyadh"/>
    <w:p>
      <w:pPr>
        <w:pStyle w:val="Heading2"/>
      </w:pPr>
      <w:r>
        <w:t xml:space="preserve">Marketing Objectives for Mason in Riyadh</w:t>
      </w:r>
    </w:p>
    <w:p>
      <w:pPr>
        <w:numPr>
          <w:ilvl w:val="0"/>
          <w:numId w:val="1001"/>
        </w:numPr>
        <w:pStyle w:val="Compact"/>
      </w:pPr>
      <w:r>
        <w:rPr>
          <w:bCs/>
          <w:b/>
        </w:rPr>
        <w:t xml:space="preserve">Brand Awareness:</w:t>
      </w:r>
      <w:r>
        <w:t xml:space="preserve"> </w:t>
      </w:r>
      <w:r>
        <w:t xml:space="preserve">Achieve 75% unaided brand recall among Riyadh's HNWIs within 18 months.</w:t>
      </w:r>
    </w:p>
    <w:p>
      <w:pPr>
        <w:numPr>
          <w:ilvl w:val="0"/>
          <w:numId w:val="1001"/>
        </w:numPr>
        <w:pStyle w:val="Compact"/>
      </w:pPr>
      <w:r>
        <w:rPr>
          <w:bCs/>
          <w:b/>
        </w:rPr>
        <w:t xml:space="preserve">Market Penetration:</w:t>
      </w:r>
      <w:r>
        <w:t xml:space="preserve"> </w:t>
      </w:r>
      <w:r>
        <w:t xml:space="preserve">Secure 15% share of the premium home furnishings segment in Riyadh by Year 3.</w:t>
      </w:r>
    </w:p>
    <w:p>
      <w:pPr>
        <w:numPr>
          <w:ilvl w:val="0"/>
          <w:numId w:val="1001"/>
        </w:numPr>
        <w:pStyle w:val="Compact"/>
      </w:pPr>
      <w:r>
        <w:rPr>
          <w:bCs/>
          <w:b/>
        </w:rPr>
        <w:t xml:space="preserve">Cultural Integration:</w:t>
      </w:r>
      <w:r>
        <w:t xml:space="preserve"> </w:t>
      </w:r>
      <w:r>
        <w:t xml:space="preserve">Co-create two signature collections with Saudi artisans, featured in all Mason marketing by Q3 2024.</w:t>
      </w:r>
    </w:p>
    <w:p>
      <w:pPr>
        <w:numPr>
          <w:ilvl w:val="0"/>
          <w:numId w:val="1001"/>
        </w:numPr>
        <w:pStyle w:val="Compact"/>
      </w:pPr>
      <w:r>
        <w:rPr>
          <w:bCs/>
          <w:b/>
        </w:rPr>
        <w:t xml:space="preserve">Digital Engagement:</w:t>
      </w:r>
      <w:r>
        <w:t xml:space="preserve"> </w:t>
      </w:r>
      <w:r>
        <w:t xml:space="preserve">Grow Instagram followers to 50K (Riyadh-focused) and achieve 4.5 average rating on Google My Business within 12 months.</w:t>
      </w:r>
    </w:p>
    <w:bookmarkEnd w:id="23"/>
    <w:bookmarkStart w:id="27" w:name="marketing-strategies-tactics"/>
    <w:p>
      <w:pPr>
        <w:pStyle w:val="Heading2"/>
      </w:pPr>
      <w:r>
        <w:t xml:space="preserve">Marketing Strategies &amp; Tactics</w:t>
      </w:r>
    </w:p>
    <w:bookmarkStart w:id="24" w:name="product-strategy-saudi-centric-luxury"/>
    <w:p>
      <w:pPr>
        <w:pStyle w:val="Heading3"/>
      </w:pPr>
      <w:r>
        <w:t xml:space="preserve">Product Strategy: Saudi-Centric Luxury</w:t>
      </w:r>
    </w:p>
    <w:p>
      <w:pPr>
        <w:pStyle w:val="FirstParagraph"/>
      </w:pPr>
      <w:r>
        <w:t xml:space="preserve">Mason's core product line (handwoven textiles, ceramic tableware, and wooden furniture) will incorporate traditional Saudi motifs – such as Najdi geometric patterns and Arabic calligraphy – reinterpreted through contemporary design. Each collection will include a "Riyadh Heritage Story" booklet detailing the local artisans involved. This cultural fusion directly addresses the market need identified in our Situation Analysis. The Marketing Plan ensures all products undergo rigorous Saudi cultural consultation to avoid missteps.</w:t>
      </w:r>
    </w:p>
    <w:bookmarkEnd w:id="24"/>
    <w:bookmarkStart w:id="25" w:name="X739fcfbca33ff04963edbd0d7af31f6fe736997"/>
    <w:p>
      <w:pPr>
        <w:pStyle w:val="Heading3"/>
      </w:pPr>
      <w:r>
        <w:t xml:space="preserve">Place Strategy: Omnipresent Luxury Experience</w:t>
      </w:r>
    </w:p>
    <w:p>
      <w:pPr>
        <w:pStyle w:val="FirstParagraph"/>
      </w:pPr>
      <w:r>
        <w:t xml:space="preserve">Riyadh's retail strategy features three key pillars:</w:t>
      </w:r>
    </w:p>
    <w:p>
      <w:pPr>
        <w:numPr>
          <w:ilvl w:val="0"/>
          <w:numId w:val="1002"/>
        </w:numPr>
        <w:pStyle w:val="Compact"/>
      </w:pPr>
      <w:r>
        <w:rPr>
          <w:bCs/>
          <w:b/>
        </w:rPr>
        <w:t xml:space="preserve">Flagship Store:</w:t>
      </w:r>
      <w:r>
        <w:t xml:space="preserve"> </w:t>
      </w:r>
      <w:r>
        <w:t xml:space="preserve">Opening in Riyadh’s new Diriyah Gate complex (Q1 2024), designed with Najdi architecture elements and interactive cultural zones.</w:t>
      </w:r>
    </w:p>
    <w:p>
      <w:pPr>
        <w:numPr>
          <w:ilvl w:val="0"/>
          <w:numId w:val="1002"/>
        </w:numPr>
        <w:pStyle w:val="Compact"/>
      </w:pPr>
      <w:r>
        <w:rPr>
          <w:bCs/>
          <w:b/>
        </w:rPr>
        <w:t xml:space="preserve">Experiential Pop-Ups:</w:t>
      </w:r>
      <w:r>
        <w:t xml:space="preserve"> </w:t>
      </w:r>
      <w:r>
        <w:t xml:space="preserve">Hosting "Mason Moments" at Riyadh Season events, Qiddiya openings, and luxury hotel lounges (e.g., Ritz-Carlton Riyadh).</w:t>
      </w:r>
    </w:p>
    <w:p>
      <w:pPr>
        <w:numPr>
          <w:ilvl w:val="0"/>
          <w:numId w:val="1002"/>
        </w:numPr>
        <w:pStyle w:val="Compact"/>
      </w:pPr>
      <w:r>
        <w:rPr>
          <w:bCs/>
          <w:b/>
        </w:rPr>
        <w:t xml:space="preserve">E-commerce:</w:t>
      </w:r>
      <w:r>
        <w:t xml:space="preserve"> </w:t>
      </w:r>
      <w:r>
        <w:t xml:space="preserve">A localized website with Arabic interface, same-day delivery across Riyadh via partnerships with Talabat Luxury, and virtual interior design consultations.</w:t>
      </w:r>
    </w:p>
    <w:bookmarkEnd w:id="25"/>
    <w:bookmarkStart w:id="26" w:name="X5ae592ff6125eaca123c884ed52366f84ef1adf"/>
    <w:p>
      <w:pPr>
        <w:pStyle w:val="Heading3"/>
      </w:pPr>
      <w:r>
        <w:t xml:space="preserve">Promotion Strategy: Culturally Resonant Communication</w:t>
      </w:r>
    </w:p>
    <w:p>
      <w:pPr>
        <w:pStyle w:val="FirstParagraph"/>
      </w:pPr>
      <w:r>
        <w:t xml:space="preserve">Our promotional approach avoids Westernized messaging. Key tactics include:</w:t>
      </w:r>
    </w:p>
    <w:p>
      <w:pPr>
        <w:numPr>
          <w:ilvl w:val="0"/>
          <w:numId w:val="1003"/>
        </w:numPr>
        <w:pStyle w:val="Compact"/>
      </w:pPr>
      <w:r>
        <w:rPr>
          <w:bCs/>
          <w:b/>
        </w:rPr>
        <w:t xml:space="preserve">Celebrity &amp; Influencer Collaborations:</w:t>
      </w:r>
      <w:r>
        <w:t xml:space="preserve"> </w:t>
      </w:r>
      <w:r>
        <w:t xml:space="preserve">Partnering with Saudi icons like Dr. Majid Al-Mohammed (architect) and @SaudiFashionista for authentic storytelling campaigns.</w:t>
      </w:r>
    </w:p>
    <w:p>
      <w:pPr>
        <w:numPr>
          <w:ilvl w:val="0"/>
          <w:numId w:val="1003"/>
        </w:numPr>
        <w:pStyle w:val="Compact"/>
      </w:pPr>
      <w:r>
        <w:rPr>
          <w:bCs/>
          <w:b/>
        </w:rPr>
        <w:t xml:space="preserve">Community Integration:</w:t>
      </w:r>
      <w:r>
        <w:t xml:space="preserve"> </w:t>
      </w:r>
      <w:r>
        <w:t xml:space="preserve">Sponsorning Riyadh's National Day events with Mason-designed cultural installations, positioning the brand as a civic partner.</w:t>
      </w:r>
    </w:p>
    <w:p>
      <w:pPr>
        <w:numPr>
          <w:ilvl w:val="0"/>
          <w:numId w:val="1003"/>
        </w:numPr>
        <w:pStyle w:val="Compact"/>
      </w:pPr>
      <w:r>
        <w:rPr>
          <w:bCs/>
          <w:b/>
        </w:rPr>
        <w:t xml:space="preserve">Localized Digital Marketing:</w:t>
      </w:r>
      <w:r>
        <w:t xml:space="preserve"> </w:t>
      </w:r>
      <w:r>
        <w:t xml:space="preserve">Instagram Reels featuring Saudi artisans in their workshops (e.g., "A Day with Riyadh’s Ceramic Master"), Arabic-language content only, and TikTok challenges like #MyMasonRiyadh.</w:t>
      </w:r>
    </w:p>
    <w:p>
      <w:pPr>
        <w:numPr>
          <w:ilvl w:val="0"/>
          <w:numId w:val="1003"/>
        </w:numPr>
        <w:pStyle w:val="Compact"/>
      </w:pPr>
      <w:r>
        <w:rPr>
          <w:bCs/>
          <w:b/>
        </w:rPr>
        <w:t xml:space="preserve">PR Strategy:</w:t>
      </w:r>
      <w:r>
        <w:t xml:space="preserve"> </w:t>
      </w:r>
      <w:r>
        <w:t xml:space="preserve">Securing features in Saudi-centric media (Saudi Gazette, Al-Eqtisadiah) focusing on Mason's cultural contribution to Vision 2030.</w:t>
      </w:r>
    </w:p>
    <w:bookmarkEnd w:id="26"/>
    <w:bookmarkEnd w:id="27"/>
    <w:bookmarkStart w:id="28" w:name="budget-allocation-strategic-focus"/>
    <w:p>
      <w:pPr>
        <w:pStyle w:val="Heading2"/>
      </w:pPr>
      <w:r>
        <w:t xml:space="preserve">Budget Allocation: Strategic Focus</w:t>
      </w:r>
    </w:p>
    <w:p>
      <w:pPr>
        <w:pStyle w:val="FirstParagraph"/>
      </w:pPr>
      <w:r>
        <w:t xml:space="preserve">Total Year 1 Budget: $1.8M (SAR 6.7M). Allocation prioritizes high-impact Riyadh-specific initiatives:</w:t>
      </w:r>
    </w:p>
    <w:p>
      <w:pPr>
        <w:numPr>
          <w:ilvl w:val="0"/>
          <w:numId w:val="1004"/>
        </w:numPr>
        <w:pStyle w:val="Compact"/>
      </w:pPr>
      <w:r>
        <w:t xml:space="preserve">Product Development &amp; Cultural Collaboration: 35% ($630K) – for artisan partnerships and Saudi-designed collections.</w:t>
      </w:r>
    </w:p>
    <w:p>
      <w:pPr>
        <w:numPr>
          <w:ilvl w:val="0"/>
          <w:numId w:val="1004"/>
        </w:numPr>
        <w:pStyle w:val="Compact"/>
      </w:pPr>
      <w:r>
        <w:t xml:space="preserve">Retail Experience (Store &amp; Pop-Ups): 28% ($504K) – flagship store setup, Diriyah Gate lease, and pop-up events.</w:t>
      </w:r>
    </w:p>
    <w:p>
      <w:pPr>
        <w:numPr>
          <w:ilvl w:val="0"/>
          <w:numId w:val="1004"/>
        </w:numPr>
        <w:pStyle w:val="Compact"/>
      </w:pPr>
      <w:r>
        <w:t xml:space="preserve">Digital Marketing: 25% ($450K) – targeted Instagram/Facebook ads in Riyadh, influencer collaborations.</w:t>
      </w:r>
    </w:p>
    <w:p>
      <w:pPr>
        <w:numPr>
          <w:ilvl w:val="0"/>
          <w:numId w:val="1004"/>
        </w:numPr>
        <w:pStyle w:val="Compact"/>
      </w:pPr>
      <w:r>
        <w:t xml:space="preserve">PR &amp; Community Events: 12% ($216K) – National Day activations and media outreach.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artisan partnerships; launch Arabic website; secure Diriyah Gate flagship lease.</w:t>
      </w:r>
    </w:p>
    <w:p>
      <w:pPr>
        <w:pStyle w:val="BodyText"/>
      </w:pPr>
      <w:r>
        <w:rPr>
          <w:bCs/>
          <w:b/>
        </w:rPr>
        <w:t xml:space="preserve">Months 4-6:</w:t>
      </w:r>
      <w:r>
        <w:t xml:space="preserve"> </w:t>
      </w:r>
      <w:r>
        <w:t xml:space="preserve">Open Riyadh flagship store; debut first Saudi-inspired collection ("Riyadh Heritage Collection"); execute Riyadh Season pop-up.</w:t>
      </w:r>
    </w:p>
    <w:p>
      <w:pPr>
        <w:pStyle w:val="BodyText"/>
      </w:pPr>
      <w:r>
        <w:rPr>
          <w:bCs/>
          <w:b/>
        </w:rPr>
        <w:t xml:space="preserve">Months 7-12:</w:t>
      </w:r>
      <w:r>
        <w:t xml:space="preserve"> </w:t>
      </w:r>
      <w:r>
        <w:t xml:space="preserve">Scale influencer campaigns; launch Qiddiya collaboration; achieve 50K Instagram followers in Riyadh.</w:t>
      </w:r>
    </w:p>
    <w:bookmarkEnd w:id="29"/>
    <w:bookmarkStart w:id="30" w:name="measurement-evaluation"/>
    <w:p>
      <w:pPr>
        <w:pStyle w:val="Heading2"/>
      </w:pPr>
      <w:r>
        <w:t xml:space="preserve">Measurement &amp; Evaluation</w:t>
      </w:r>
    </w:p>
    <w:p>
      <w:pPr>
        <w:pStyle w:val="FirstParagraph"/>
      </w:pPr>
      <w:r>
        <w:t xml:space="preserve">KPIs will be tracked weekly via Google Analytics and CRM systems:</w:t>
      </w:r>
    </w:p>
    <w:p>
      <w:pPr>
        <w:numPr>
          <w:ilvl w:val="0"/>
          <w:numId w:val="1005"/>
        </w:numPr>
        <w:pStyle w:val="Compact"/>
      </w:pPr>
      <w:r>
        <w:rPr>
          <w:bCs/>
          <w:b/>
        </w:rPr>
        <w:t xml:space="preserve">Brand Health:</w:t>
      </w:r>
      <w:r>
        <w:t xml:space="preserve"> </w:t>
      </w:r>
      <w:r>
        <w:t xml:space="preserve">Quarterly surveys measuring "cultural connection" scores (target: 8.5/10 by Year 1).</w:t>
      </w:r>
    </w:p>
    <w:p>
      <w:pPr>
        <w:numPr>
          <w:ilvl w:val="0"/>
          <w:numId w:val="1005"/>
        </w:numPr>
        <w:pStyle w:val="Compact"/>
      </w:pPr>
      <w:r>
        <w:rPr>
          <w:bCs/>
          <w:b/>
        </w:rPr>
        <w:t xml:space="preserve">Cultural Impact:</w:t>
      </w:r>
      <w:r>
        <w:t xml:space="preserve"> </w:t>
      </w:r>
      <w:r>
        <w:t xml:space="preserve">Metrics on artisan collaboration engagement and social sentiment analysis of #MyMasonRiyadh hashtag.</w:t>
      </w:r>
    </w:p>
    <w:bookmarkEnd w:id="30"/>
    <w:bookmarkStart w:id="31" w:name="Xa75dc34447442dc1b2140896c3e965aff5a9fae"/>
    <w:p>
      <w:pPr>
        <w:pStyle w:val="Heading2"/>
      </w:pPr>
      <w:r>
        <w:t xml:space="preserve">Why This Marketing Plan Succeeds in Saudi Arabia Riyadh</w:t>
      </w:r>
    </w:p>
    <w:p>
      <w:pPr>
        <w:pStyle w:val="FirstParagraph"/>
      </w:pPr>
      <w:r>
        <w:t xml:space="preserve">This Mason Marketing Plan transcends typical market entry strategies by embedding cultural authenticity at its core. It doesn’t just sell products – it co-creates luxury with Riyadh’s identity, directly supporting Vision 2030's goals of economic diversification and cultural preservation. By making "Mason" synonymous with Saudi elegance rather than merely a foreign brand, this Marketing Plan ensures sustainable growth in Riyadh's most valuable market segment. The focus on measurable cultural integration – from artisan partnerships to locally inspired design – guarantees Mason will resonate deeply with Riyadh’s discerning consumers, transforming it from a supplier into a cherished local institution within the Saudi Arabia landscape.</w:t>
      </w:r>
    </w:p>
    <w:bookmarkEnd w:id="31"/>
    <w:bookmarkStart w:id="32" w:name="conclusion"/>
    <w:p>
      <w:pPr>
        <w:pStyle w:val="Heading2"/>
      </w:pPr>
      <w:r>
        <w:t xml:space="preserve">Conclusion</w:t>
      </w:r>
    </w:p>
    <w:p>
      <w:pPr>
        <w:pStyle w:val="FirstParagraph"/>
      </w:pPr>
      <w:r>
        <w:t xml:space="preserve">The success of Mason in Saudi Arabia Riyadh hinges on its unwavering commitment to cultural authenticity and strategic alignment with Vision 2030. This Marketing Plan delivers precisely that through actionable, Riyadh-centric tactics that prioritize local partnerships over generic global marketing. With clear objectives, culturally embedded products, and measurable KPIs focused on Saudi market dynamics, Mason is positioned not only to capture market share but to redefine luxury home furnishings in the heart of Saudi Arabia. The time for a brand like Mason – one that celebrates Riyadh’s heritage while offering world-class sophistication – has never been more opportune.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Riyadh, Saudi Arabia</dc:title>
  <dc:creator/>
  <dc:language>en</dc:language>
  <cp:keywords/>
  <dcterms:created xsi:type="dcterms:W3CDTF">2026-07-23T04:01:40Z</dcterms:created>
  <dcterms:modified xsi:type="dcterms:W3CDTF">2026-07-23T04:01:40Z</dcterms:modified>
</cp:coreProperties>
</file>

<file path=docProps/custom.xml><?xml version="1.0" encoding="utf-8"?>
<Properties xmlns="http://schemas.openxmlformats.org/officeDocument/2006/custom-properties" xmlns:vt="http://schemas.openxmlformats.org/officeDocument/2006/docPropsVTypes"/>
</file>