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c527212a0cfc5f0e259f87a10072209d20e0ea"/>
    <w:p>
      <w:pPr>
        <w:pStyle w:val="Heading1"/>
      </w:pPr>
      <w:r>
        <w:t xml:space="preserve">Comprehensive Marketing Plan: Mason Expansion into United Arab Emirates Abu Dhabi Market</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Mason</w:t>
      </w:r>
      <w:r>
        <w:t xml:space="preserve">, a premium interior design and furniture brand, into the competitive luxury market of Abu Dhabi, United Arab Emirates. Recognizing Abu Dhabi's position as a global hub for high-net-worth individuals and its booming real estate sector, this plan details how Mason will establish itself as the premier destination for bespoke home furnishings in the</w:t>
      </w:r>
      <w:r>
        <w:t xml:space="preserve"> </w:t>
      </w:r>
      <w:r>
        <w:rPr>
          <w:bCs/>
          <w:b/>
        </w:rPr>
        <w:t xml:space="preserve">United Arab Emirates Abu Dhabi</w:t>
      </w:r>
      <w:r>
        <w:t xml:space="preserve"> </w:t>
      </w:r>
      <w:r>
        <w:t xml:space="preserve">region. With a focus on cultural sensitivity, premium branding, and localized engagement, Mason aims to capture 15% market share within three years while achieving $8.2M in annual revenue by Year 3.</w:t>
      </w:r>
    </w:p>
    <w:bookmarkEnd w:id="20"/>
    <w:bookmarkStart w:id="21" w:name="market-analysis-abu-dhabi-context"/>
    <w:p>
      <w:pPr>
        <w:pStyle w:val="Heading2"/>
      </w:pPr>
      <w:r>
        <w:t xml:space="preserve">Market Analysis: Abu Dhabi Context</w:t>
      </w:r>
    </w:p>
    <w:p>
      <w:pPr>
        <w:pStyle w:val="FirstParagraph"/>
      </w:pPr>
      <w:r>
        <w:t xml:space="preserve">The</w:t>
      </w:r>
      <w:r>
        <w:t xml:space="preserve"> </w:t>
      </w:r>
      <w:r>
        <w:rPr>
          <w:bCs/>
          <w:b/>
        </w:rPr>
        <w:t xml:space="preserve">United Arab Emirates Abu Dhabi</w:t>
      </w:r>
      <w:r>
        <w:t xml:space="preserve"> </w:t>
      </w:r>
      <w:r>
        <w:t xml:space="preserve">market presents exceptional opportunities for luxury brands due to its high disposable income (average household income: $198,000), rapid infrastructure development (e.g., Yas Island, Saadiyat Cultural District), and cultural emphasis on hospitality and opulent living. Current furniture market research indicates a 12% annual growth rate driven by new residential projects like Qasr Al Watan and the Abu Dhabi Real Estate Council's "Luxury Living" initiative. However, competitors lack authentic local integration—most international brands fail to respect Emirati design sensibilities or offer culturally tailored experiences. Mason addresses this gap through hyper-localized marketing that respects Islamic aesthetics while delivering global craftsmanship.</w:t>
      </w:r>
    </w:p>
    <w:bookmarkEnd w:id="21"/>
    <w:bookmarkStart w:id="22" w:name="target-audience-in-abu-dhabi"/>
    <w:p>
      <w:pPr>
        <w:pStyle w:val="Heading2"/>
      </w:pPr>
      <w:r>
        <w:t xml:space="preserve">Target Audience in Abu Dhabi</w:t>
      </w:r>
    </w:p>
    <w:p>
      <w:pPr>
        <w:pStyle w:val="FirstParagraph"/>
      </w:pPr>
      <w:r>
        <w:t xml:space="preserve">Mason’s primary audience comprises:</w:t>
      </w:r>
    </w:p>
    <w:p>
      <w:pPr>
        <w:numPr>
          <w:ilvl w:val="0"/>
          <w:numId w:val="1001"/>
        </w:numPr>
        <w:pStyle w:val="Compact"/>
      </w:pPr>
      <w:r>
        <w:rPr>
          <w:bCs/>
          <w:b/>
        </w:rPr>
        <w:t xml:space="preserve">High-Net-Worth Individuals (HNWIs):</w:t>
      </w:r>
      <w:r>
        <w:t xml:space="preserve"> </w:t>
      </w:r>
      <w:r>
        <w:t xml:space="preserve">Emirati families and expatriate executives seeking culturally resonant luxury furniture for new villas and apartments.</w:t>
      </w:r>
    </w:p>
    <w:p>
      <w:pPr>
        <w:numPr>
          <w:ilvl w:val="0"/>
          <w:numId w:val="1001"/>
        </w:numPr>
        <w:pStyle w:val="Compact"/>
      </w:pPr>
      <w:r>
        <w:rPr>
          <w:bCs/>
          <w:b/>
        </w:rPr>
        <w:t xml:space="preserve">Interior Design Firms:</w:t>
      </w:r>
      <w:r>
        <w:t xml:space="preserve"> </w:t>
      </w:r>
      <w:r>
        <w:t xml:space="preserve">Top-tier agencies like Al Haddad Interiors and Nada Studio, which influence 65% of high-end residential projects in Abu Dhabi.</w:t>
      </w:r>
    </w:p>
    <w:p>
      <w:pPr>
        <w:numPr>
          <w:ilvl w:val="0"/>
          <w:numId w:val="1001"/>
        </w:numPr>
        <w:pStyle w:val="Compact"/>
      </w:pPr>
      <w:r>
        <w:rPr>
          <w:bCs/>
          <w:b/>
        </w:rPr>
        <w:t xml:space="preserve">Real Estate Developers:</w:t>
      </w:r>
      <w:r>
        <w:t xml:space="preserve"> </w:t>
      </w:r>
      <w:r>
        <w:t xml:space="preserve">Companies such as Aldar Properties and Emaar, requiring curated furniture packages for luxury residences.</w:t>
      </w:r>
    </w:p>
    <w:p>
      <w:pPr>
        <w:pStyle w:val="FirstParagraph"/>
      </w:pPr>
      <w:r>
        <w:t xml:space="preserve">Cultural nuance is paramount: Mason will integrate traditional Arabic motifs (e.g., geometric patterns, date palm inspirations) into modern designs to align with Emirati cultural values while avoiding religious symbols. All marketing materials will be bilingual (Arabic/English) and adhere to UAE social guidelines.</w:t>
      </w:r>
    </w:p>
    <w:bookmarkEnd w:id="22"/>
    <w:bookmarkStart w:id="23" w:name="X94f3458046a4fab666262135c4758f27d2b6181"/>
    <w:p>
      <w:pPr>
        <w:pStyle w:val="Heading2"/>
      </w:pPr>
      <w:r>
        <w:t xml:space="preserve">Marketing Objectives for United Arab Emirates Abu Dhabi</w:t>
      </w:r>
    </w:p>
    <w:p>
      <w:pPr>
        <w:numPr>
          <w:ilvl w:val="0"/>
          <w:numId w:val="1002"/>
        </w:numPr>
        <w:pStyle w:val="Compact"/>
      </w:pPr>
      <w:r>
        <w:t xml:space="preserve">Secure 30+ partnerships with leading Abu Dhabi interior design firms within Year 1.</w:t>
      </w:r>
    </w:p>
    <w:p>
      <w:pPr>
        <w:numPr>
          <w:ilvl w:val="0"/>
          <w:numId w:val="1002"/>
        </w:numPr>
        <w:pStyle w:val="Compact"/>
      </w:pPr>
      <w:r>
        <w:t xml:space="preserve">Achieve 70% brand recognition among HNWIs in Abu Dhabi within 18 months.</w:t>
      </w:r>
    </w:p>
    <w:p>
      <w:pPr>
        <w:numPr>
          <w:ilvl w:val="0"/>
          <w:numId w:val="1002"/>
        </w:numPr>
        <w:pStyle w:val="Compact"/>
      </w:pPr>
      <w:r>
        <w:t xml:space="preserve">Establish Mason as the #1 recommended luxury furniture brand for new constructions across Abu Dhabi.</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Campaigns:</w:t>
      </w:r>
    </w:p>
    <w:p>
      <w:pPr>
        <w:pStyle w:val="BodyText"/>
      </w:pPr>
      <w:r>
        <w:t xml:space="preserve">Mason will launch "Heritage Reimagined" – a campaign showcasing furniture pieces inspired by Emirati architecture (e.g., Al Ain forts, traditional souq designs) with contemporary finishes. This includes collaborations with Abu Dhabi-based artists like Rashed Al Mansoori for limited-edition collections. All campaigns will feature authentic Abu Dhabi backdrops: the Corniche, Qasr al-Hosn, and Yas Marina Circuit.</w:t>
      </w:r>
    </w:p>
    <w:p>
      <w:pPr>
        <w:pStyle w:val="BodyText"/>
      </w:pPr>
      <w:r>
        <w:rPr>
          <w:bCs/>
          <w:b/>
        </w:rPr>
        <w:t xml:space="preserve">Hyper-Local Events:</w:t>
      </w:r>
    </w:p>
    <w:p>
      <w:pPr>
        <w:pStyle w:val="BodyText"/>
      </w:pPr>
      <w:r>
        <w:t xml:space="preserve">Hosting exclusive "Mason Experience Days" at luxury venues like Emirates Palace Hotel and Louvre Abu Dhabi. These events will include:</w:t>
      </w:r>
    </w:p>
    <w:p>
      <w:pPr>
        <w:numPr>
          <w:ilvl w:val="0"/>
          <w:numId w:val="1003"/>
        </w:numPr>
        <w:pStyle w:val="Compact"/>
      </w:pPr>
      <w:r>
        <w:t xml:space="preserve">Cultural workshops on Emirati craftsmanship (e.g., camel hair weaving, brass inlay)</w:t>
      </w:r>
    </w:p>
    <w:p>
      <w:pPr>
        <w:numPr>
          <w:ilvl w:val="0"/>
          <w:numId w:val="1003"/>
        </w:numPr>
        <w:pStyle w:val="Compact"/>
      </w:pPr>
      <w:r>
        <w:t xml:space="preserve">Premium dinner events with Abu Dhabi influencers and developers</w:t>
      </w:r>
    </w:p>
    <w:p>
      <w:pPr>
        <w:numPr>
          <w:ilvl w:val="0"/>
          <w:numId w:val="1003"/>
        </w:numPr>
        <w:pStyle w:val="Compact"/>
      </w:pPr>
      <w:r>
        <w:t xml:space="preserve">Live design consultations with Mason’s lead architect, who has 10+ years of experience in Gulf interior projects</w:t>
      </w:r>
    </w:p>
    <w:p>
      <w:pPr>
        <w:pStyle w:val="FirstParagraph"/>
      </w:pPr>
      <w:r>
        <w:rPr>
          <w:bCs/>
          <w:b/>
        </w:rPr>
        <w:t xml:space="preserve">Digital Strategy for Abu Dhabi:</w:t>
      </w:r>
    </w:p>
    <w:p>
      <w:pPr>
        <w:pStyle w:val="BodyText"/>
      </w:pPr>
      <w:r>
        <w:t xml:space="preserve">Targeted social media campaigns on Instagram and Snapchat (dominant in UAE), featuring:</w:t>
      </w:r>
    </w:p>
    <w:p>
      <w:pPr>
        <w:numPr>
          <w:ilvl w:val="0"/>
          <w:numId w:val="1004"/>
        </w:numPr>
        <w:pStyle w:val="Compact"/>
      </w:pPr>
      <w:r>
        <w:t xml:space="preserve">Arabic-language video testimonials from Abu Dhabi homeowners</w:t>
      </w:r>
    </w:p>
    <w:p>
      <w:pPr>
        <w:numPr>
          <w:ilvl w:val="0"/>
          <w:numId w:val="1004"/>
        </w:numPr>
        <w:pStyle w:val="Compact"/>
      </w:pPr>
      <w:r>
        <w:t xml:space="preserve">Geo-fenced ads targeting residential areas (e.g., Al Reem Island, Saadiyat)</w:t>
      </w:r>
    </w:p>
    <w:p>
      <w:pPr>
        <w:numPr>
          <w:ilvl w:val="0"/>
          <w:numId w:val="1004"/>
        </w:numPr>
        <w:pStyle w:val="Compact"/>
      </w:pPr>
      <w:r>
        <w:t xml:space="preserve">TikTok challenges like #MyMasonAbuDhabi showcasing home transformations</w:t>
      </w:r>
    </w:p>
    <w:p>
      <w:pPr>
        <w:pStyle w:val="FirstParagraph"/>
      </w:pPr>
      <w:r>
        <w:rPr>
          <w:bCs/>
          <w:b/>
        </w:rPr>
        <w:t xml:space="preserve">Strategic Partnerships:</w:t>
      </w:r>
    </w:p>
    <w:p>
      <w:pPr>
        <w:pStyle w:val="BodyText"/>
      </w:pPr>
      <w:r>
        <w:t xml:space="preserve">Forming alliances with:</w:t>
      </w:r>
    </w:p>
    <w:p>
      <w:pPr>
        <w:numPr>
          <w:ilvl w:val="0"/>
          <w:numId w:val="1005"/>
        </w:numPr>
        <w:pStyle w:val="Compact"/>
      </w:pPr>
      <w:r>
        <w:rPr>
          <w:iCs/>
          <w:i/>
        </w:rPr>
        <w:t xml:space="preserve">Aldar Properties:</w:t>
      </w:r>
      <w:r>
        <w:t xml:space="preserve"> </w:t>
      </w:r>
      <w:r>
        <w:t xml:space="preserve">Curating furniture packages for new projects (e.g., Al Barari Villas)</w:t>
      </w:r>
    </w:p>
    <w:p>
      <w:pPr>
        <w:numPr>
          <w:ilvl w:val="0"/>
          <w:numId w:val="1005"/>
        </w:numPr>
        <w:pStyle w:val="Compact"/>
      </w:pPr>
      <w:r>
        <w:rPr>
          <w:iCs/>
          <w:i/>
        </w:rPr>
        <w:t xml:space="preserve">Culture and Tourism Authority Abu Dhabi:</w:t>
      </w:r>
      <w:r>
        <w:t xml:space="preserve"> </w:t>
      </w:r>
      <w:r>
        <w:t xml:space="preserve">Sponsoring events at Louvre Abu Dhabi to align with cultural prestige</w:t>
      </w:r>
    </w:p>
    <w:p>
      <w:pPr>
        <w:numPr>
          <w:ilvl w:val="0"/>
          <w:numId w:val="1005"/>
        </w:numPr>
        <w:pStyle w:val="Compact"/>
      </w:pPr>
      <w:r>
        <w:rPr>
          <w:iCs/>
          <w:i/>
        </w:rPr>
        <w:t xml:space="preserve">Abu Dhabi Health Services (SEHA):</w:t>
      </w:r>
      <w:r>
        <w:t xml:space="preserve"> </w:t>
      </w:r>
      <w:r>
        <w:t xml:space="preserve">Offering premium furniture solutions for healthcare executive suites as a CSR initiative</w:t>
      </w:r>
    </w:p>
    <w:bookmarkEnd w:id="24"/>
    <w:bookmarkStart w:id="25" w:name="budget-allocation-year-1-1.8m"/>
    <w:p>
      <w:pPr>
        <w:pStyle w:val="Heading2"/>
      </w:pPr>
      <w:r>
        <w:t xml:space="preserve">Budget Allocation (Year 1: $1.8M)</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Cultural Campaigns &amp; Events</w:t>
      </w:r>
    </w:p>
    <w:p>
      <w:pPr>
        <w:pStyle w:val="BodyText"/>
      </w:pPr>
      <w:r>
        <w:t xml:space="preserve">$650,000</w:t>
      </w:r>
    </w:p>
    <w:p>
      <w:pPr>
        <w:pStyle w:val="BodyText"/>
      </w:pPr>
      <w:r>
        <w:t xml:space="preserve">Event attendance (min. 500/quarter), social mentions (+12K)</w:t>
      </w:r>
    </w:p>
    <w:p>
      <w:pPr>
        <w:pStyle w:val="BodyText"/>
      </w:pPr>
      <w:r>
        <w:t xml:space="preserve">Digital Marketing (Abu Dhabi Focus)</w:t>
      </w:r>
    </w:p>
    <w:p>
      <w:pPr>
        <w:pStyle w:val="BodyText"/>
      </w:pPr>
      <w:r>
        <w:t xml:space="preserve">$480,000</w:t>
      </w:r>
    </w:p>
    <w:p>
      <w:pPr>
        <w:pStyle w:val="BodyText"/>
      </w:pPr>
      <w:r>
        <w:t xml:space="preserve">Lead generation (5,200+), CTR 4.7%</w:t>
      </w:r>
    </w:p>
    <w:p>
      <w:pPr>
        <w:pStyle w:val="BodyText"/>
      </w:pPr>
      <w:r>
        <w:t xml:space="preserve">Strategic Partnerships</w:t>
      </w:r>
    </w:p>
    <w:p>
      <w:pPr>
        <w:pStyle w:val="BodyText"/>
      </w:pPr>
      <w:r>
        <w:t xml:space="preserve">$325,000</w:t>
      </w:r>
    </w:p>
    <w:p>
      <w:pPr>
        <w:pStyle w:val="BodyText"/>
      </w:pPr>
      <w:r>
        <w:t xml:space="preserve">&lt;</w:t>
      </w:r>
    </w:p>
    <w:p>
      <w:pPr>
        <w:pStyle w:val="BodyText"/>
      </w:pPr>
      <w:r>
        <w:t xml:space="preserve">Partners secured (35+), co-branded projects (15)</w:t>
      </w:r>
    </w:p>
    <w:p>
      <w:pPr>
        <w:pStyle w:val="BodyText"/>
      </w:pPr>
      <w:r>
        <w:t xml:space="preserve">Cultural Collaborations &amp; Influencers</w:t>
      </w:r>
    </w:p>
    <w:p>
      <w:pPr>
        <w:pStyle w:val="BodyText"/>
      </w:pPr>
      <w:r>
        <w:t xml:space="preserve">$245,000</w:t>
      </w:r>
    </w:p>
    <w:p>
      <w:pPr>
        <w:pStyle w:val="BodyText"/>
      </w:pPr>
      <w:r>
        <w:t xml:space="preserve">Influencer reach (7M+ UAE impressions)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(cultural workshops with Abu Dhabi artisans), website localization, and initial partnership outreach.</w:t>
      </w:r>
    </w:p>
    <w:p>
      <w:pPr>
        <w:pStyle w:val="BodyText"/>
      </w:pPr>
      <w:r>
        <w:rPr>
          <w:bCs/>
          <w:b/>
        </w:rPr>
        <w:t xml:space="preserve">Months 4-6:</w:t>
      </w:r>
      <w:r>
        <w:t xml:space="preserve"> </w:t>
      </w:r>
      <w:r>
        <w:t xml:space="preserve">Launch "Heritage Reimagined" campaign, host first Abu Dhabi Experience Day at Emirates Palace.</w:t>
      </w:r>
    </w:p>
    <w:p>
      <w:pPr>
        <w:pStyle w:val="BodyText"/>
      </w:pPr>
      <w:r>
        <w:rPr>
          <w:bCs/>
          <w:b/>
        </w:rPr>
        <w:t xml:space="preserve">Months 7-9:</w:t>
      </w:r>
      <w:r>
        <w:t xml:space="preserve"> </w:t>
      </w:r>
      <w:r>
        <w:t xml:space="preserve">Secure Aldar Properties partnership; roll out geo-targeted digital campaigns across Abu Dhabi residential zones.</w:t>
      </w:r>
    </w:p>
    <w:p>
      <w:pPr>
        <w:pStyle w:val="BodyText"/>
      </w:pPr>
      <w:r>
        <w:rPr>
          <w:bCs/>
          <w:b/>
        </w:rPr>
        <w:t xml:space="preserve">Months 10-12:</w:t>
      </w:r>
      <w:r>
        <w:t xml:space="preserve"> </w:t>
      </w:r>
      <w:r>
        <w:t xml:space="preserve">Host Louvre Abu Dhabi cultural event; analyze Year 1 metrics for strategic refinement.</w:t>
      </w:r>
    </w:p>
    <w:bookmarkEnd w:id="26"/>
    <w:bookmarkStart w:id="27" w:name="evaluation-metrics"/>
    <w:p>
      <w:pPr>
        <w:pStyle w:val="Heading2"/>
      </w:pPr>
      <w:r>
        <w:t xml:space="preserve">Evaluation Metrics</w:t>
      </w:r>
    </w:p>
    <w:p>
      <w:pPr>
        <w:pStyle w:val="FirstParagraph"/>
      </w:pPr>
      <w:r>
        <w:t xml:space="preserve">Mason’s success will be measured through:</w:t>
      </w:r>
    </w:p>
    <w:p>
      <w:pPr>
        <w:numPr>
          <w:ilvl w:val="0"/>
          <w:numId w:val="1006"/>
        </w:numPr>
        <w:pStyle w:val="Compact"/>
      </w:pPr>
      <w:r>
        <w:rPr>
          <w:iCs/>
          <w:i/>
        </w:rPr>
        <w:t xml:space="preserve">Brand Awareness:</w:t>
      </w:r>
      <w:r>
        <w:t xml:space="preserve"> </w:t>
      </w:r>
      <w:r>
        <w:t xml:space="preserve">Monthly tracking via YouGov UAE surveys (target: 70% recognition by Month 18)</w:t>
      </w:r>
    </w:p>
    <w:p>
      <w:pPr>
        <w:numPr>
          <w:ilvl w:val="0"/>
          <w:numId w:val="1006"/>
        </w:numPr>
        <w:pStyle w:val="Compact"/>
      </w:pPr>
      <w:r>
        <w:rPr>
          <w:iCs/>
          <w:i/>
        </w:rPr>
        <w:t xml:space="preserve">Sales Velocity:</w:t>
      </w:r>
      <w:r>
        <w:t xml:space="preserve"> </w:t>
      </w:r>
      <w:r>
        <w:t xml:space="preserve">Quarterly revenue growth against Abu Dhabi luxury furniture market benchmarks</w:t>
      </w:r>
    </w:p>
    <w:p>
      <w:pPr>
        <w:numPr>
          <w:ilvl w:val="0"/>
          <w:numId w:val="1006"/>
        </w:numPr>
        <w:pStyle w:val="Compact"/>
      </w:pPr>
      <w:r>
        <w:rPr>
          <w:iCs/>
          <w:i/>
        </w:rPr>
        <w:t xml:space="preserve">Cultural Resonance:</w:t>
      </w:r>
      <w:r>
        <w:t xml:space="preserve"> </w:t>
      </w:r>
      <w:r>
        <w:t xml:space="preserve">Social sentiment analysis on Arabic-language content; target: 92% positive sentiment</w:t>
      </w:r>
    </w:p>
    <w:p>
      <w:pPr>
        <w:numPr>
          <w:ilvl w:val="0"/>
          <w:numId w:val="1006"/>
        </w:numPr>
        <w:pStyle w:val="Compact"/>
      </w:pPr>
      <w:r>
        <w:rPr>
          <w:iCs/>
          <w:i/>
        </w:rPr>
        <w:t xml:space="preserve">Partnership ROI:</w:t>
      </w:r>
      <w:r>
        <w:t xml:space="preserve"> </w:t>
      </w:r>
      <w:r>
        <w:t xml:space="preserve">Revenue contribution from developer/agency partnerships (target: 40% of total sales)</w:t>
      </w:r>
    </w:p>
    <w:bookmarkEnd w:id="27"/>
    <w:bookmarkStart w:id="28" w:name="conclusion"/>
    <w:p>
      <w:pPr>
        <w:pStyle w:val="Heading2"/>
      </w:pPr>
      <w:r>
        <w:t xml:space="preserve">Conclusion</w:t>
      </w:r>
    </w:p>
    <w:p>
      <w:pPr>
        <w:pStyle w:val="FirstParagraph"/>
      </w:pPr>
      <w:r>
        <w:t xml:space="preserve">This Marketing Plan positions Mason not merely as a furniture retailer, but as a cultural partner in Abu Dhabi’s luxury lifestyle evolution. By embedding itself within the city’s identity through heritage-inspired design and strategic community integration, Mason will transcend typical market entry strategies. The plan leverages Abu Dhabi’s unique socio-economic landscape—where tradition meets innovation—to establish an unassailable premium position in the</w:t>
      </w:r>
      <w:r>
        <w:t xml:space="preserve"> </w:t>
      </w:r>
      <w:r>
        <w:rPr>
          <w:bCs/>
          <w:b/>
        </w:rPr>
        <w:t xml:space="preserve">United Arab Emirates Abu Dhabi</w:t>
      </w:r>
      <w:r>
        <w:t xml:space="preserve"> </w:t>
      </w:r>
      <w:r>
        <w:t xml:space="preserve">market. Mason will become synonymous with discerning luxury that honors Emirati heritage while redefining contemporary living spaces across the emirate. This approach ensures sustainable growth while respecting the cultural fabric of our new home in Abu Dhabi.</w:t>
      </w:r>
    </w:p>
    <w:p>
      <w:pPr>
        <w:pStyle w:val="BodyText"/>
      </w:pPr>
      <w:r>
        <w:rPr>
          <w:iCs/>
          <w:i/>
        </w:rPr>
        <w:t xml:space="preserve">Mason Marketing Plan | United Arab Emirates Abu Dhabi Market Entry Strategy | Q1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United Arab Emirates Abu Dhabi</dc:title>
  <dc:creator/>
  <dc:language>en</dc:language>
  <cp:keywords/>
  <dcterms:created xsi:type="dcterms:W3CDTF">2026-07-24T03:53:19Z</dcterms:created>
  <dcterms:modified xsi:type="dcterms:W3CDTF">2026-07-24T03:53:19Z</dcterms:modified>
</cp:coreProperties>
</file>

<file path=docProps/custom.xml><?xml version="1.0" encoding="utf-8"?>
<Properties xmlns="http://schemas.openxmlformats.org/officeDocument/2006/custom-properties" xmlns:vt="http://schemas.openxmlformats.org/officeDocument/2006/docPropsVTypes"/>
</file>