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Mason</w:t>
      </w:r>
      <w:r>
        <w:t xml:space="preserve"> </w:t>
      </w:r>
      <w:r>
        <w:t xml:space="preserve">Marketing</w:t>
      </w:r>
      <w:r>
        <w:t xml:space="preserve"> </w:t>
      </w:r>
      <w:r>
        <w:t xml:space="preserve">Plan</w:t>
      </w:r>
      <w:r>
        <w:t xml:space="preserve"> </w:t>
      </w:r>
      <w:r>
        <w:t xml:space="preserve">for</w:t>
      </w:r>
      <w:r>
        <w:t xml:space="preserve"> </w:t>
      </w:r>
      <w:r>
        <w:t xml:space="preserve">United</w:t>
      </w:r>
      <w:r>
        <w:t xml:space="preserve"> </w:t>
      </w:r>
      <w:r>
        <w:t xml:space="preserve">Arab</w:t>
      </w:r>
      <w:r>
        <w:t xml:space="preserve"> </w:t>
      </w:r>
      <w:r>
        <w:t xml:space="preserve">Emirates</w:t>
      </w:r>
      <w:r>
        <w:t xml:space="preserve"> </w:t>
      </w:r>
      <w:r>
        <w:t xml:space="preserve">Dubai</w:t>
      </w:r>
    </w:p>
    <w:bookmarkStart w:id="34" w:name="Xaf984e27da58b9c6748a3c4faff813c4cd67ea3"/>
    <w:p>
      <w:pPr>
        <w:pStyle w:val="Heading1"/>
      </w:pPr>
      <w:r>
        <w:t xml:space="preserve">Comprehensive Marketing Plan for Mason: Entering the United Arab Emirates Dubai Market</w:t>
      </w:r>
    </w:p>
    <w:bookmarkStart w:id="20" w:name="executive-summary"/>
    <w:p>
      <w:pPr>
        <w:pStyle w:val="Heading2"/>
      </w:pPr>
      <w:r>
        <w:t xml:space="preserve">Executive Summary</w:t>
      </w:r>
    </w:p>
    <w:p>
      <w:pPr>
        <w:pStyle w:val="FirstParagraph"/>
      </w:pPr>
      <w:r>
        <w:t xml:space="preserve">This strategic Marketing Plan outlines Mason's entry into the competitive luxury home furnishings market of the United Arab Emirates Dubai. As a premium brand synonymous with craftsmanship and contemporary design, Mason aims to establish itself as a distinguished name in Dubai's high-end residential sector within 18 months. The plan details targeted market penetration strategies, cultural adaptation approaches, and measurable growth objectives specific to Dubai's unique consumer landscape. This Marketing Plan leverages Dubai's position as a global luxury hub while embedding Mason's core identity into the city's sophisticated lifestyle ecosystem.</w:t>
      </w:r>
    </w:p>
    <w:bookmarkEnd w:id="20"/>
    <w:bookmarkStart w:id="21" w:name="X76be884dc42991e8339e2f070b632769625ac12"/>
    <w:p>
      <w:pPr>
        <w:pStyle w:val="Heading2"/>
      </w:pPr>
      <w:r>
        <w:t xml:space="preserve">Market Analysis: United Arab Emirates Dubai Context</w:t>
      </w:r>
    </w:p>
    <w:p>
      <w:pPr>
        <w:pStyle w:val="FirstParagraph"/>
      </w:pPr>
      <w:r>
        <w:t xml:space="preserve">Dubai represents a $3.2 billion luxury home furnishings market (2023), with annual growth projected at 7.8%. The city's population of 3.5 million includes 15% high-net-worth individuals seeking bespoke interior solutions that reflect both global trends and Emirati cultural aesthetics. Competitors like Doha Home and Design Within Reach dominate but lack Mason's signature artisanal approach to sustainable luxury. Crucially, Dubai consumers prioritize brands that demonstrate respect for local heritage while offering international design excellence – a gap Mason can uniquely fill.</w:t>
      </w:r>
    </w:p>
    <w:bookmarkEnd w:id="21"/>
    <w:bookmarkStart w:id="22" w:name="target-audience-segmentation"/>
    <w:p>
      <w:pPr>
        <w:pStyle w:val="Heading2"/>
      </w:pPr>
      <w:r>
        <w:t xml:space="preserve">Target Audience Segmentation</w:t>
      </w:r>
    </w:p>
    <w:p>
      <w:pPr>
        <w:pStyle w:val="FirstParagraph"/>
      </w:pPr>
      <w:r>
        <w:t xml:space="preserve">Mason's primary target in United Arab Emirates Dubai is the affluent expatriate professional (35-55 years) and Emirati elite residing in luxury compounds like Palm Jumeirah, Downtown Dubai, and Marina. This segment values:</w:t>
      </w:r>
    </w:p>
    <w:p>
      <w:pPr>
        <w:numPr>
          <w:ilvl w:val="0"/>
          <w:numId w:val="1001"/>
        </w:numPr>
        <w:pStyle w:val="Compact"/>
      </w:pPr>
      <w:r>
        <w:t xml:space="preserve">Exclusivity through limited editions</w:t>
      </w:r>
    </w:p>
    <w:p>
      <w:pPr>
        <w:numPr>
          <w:ilvl w:val="0"/>
          <w:numId w:val="1001"/>
        </w:numPr>
        <w:pStyle w:val="Compact"/>
      </w:pPr>
      <w:r>
        <w:t xml:space="preserve">Cultural resonance in design (e.g., incorporating traditional Islamic geometry)</w:t>
      </w:r>
    </w:p>
    <w:p>
      <w:pPr>
        <w:numPr>
          <w:ilvl w:val="0"/>
          <w:numId w:val="1001"/>
        </w:numPr>
        <w:pStyle w:val="Compact"/>
      </w:pPr>
      <w:r>
        <w:t xml:space="preserve">Sustainability credentials aligned with Dubai 2050 Clean Energy Strategy</w:t>
      </w:r>
    </w:p>
    <w:p>
      <w:pPr>
        <w:numPr>
          <w:ilvl w:val="0"/>
          <w:numId w:val="1001"/>
        </w:numPr>
        <w:pStyle w:val="Compact"/>
      </w:pPr>
      <w:r>
        <w:t xml:space="preserve">Seamless luxury experiences (concordant with Dubai's service excellence standards)</w:t>
      </w:r>
    </w:p>
    <w:bookmarkEnd w:id="22"/>
    <w:bookmarkStart w:id="23" w:name="marketing-objectives-18-month-timeline"/>
    <w:p>
      <w:pPr>
        <w:pStyle w:val="Heading2"/>
      </w:pPr>
      <w:r>
        <w:t xml:space="preserve">Marketing Objectives (18-Month Timeline)</w:t>
      </w:r>
    </w:p>
    <w:p>
      <w:pPr>
        <w:numPr>
          <w:ilvl w:val="0"/>
          <w:numId w:val="1002"/>
        </w:numPr>
        <w:pStyle w:val="Compact"/>
      </w:pPr>
      <w:r>
        <w:t xml:space="preserve">Achieve 15% market share among premium home furnishings in Dubai by Year 2</w:t>
      </w:r>
    </w:p>
    <w:p>
      <w:pPr>
        <w:numPr>
          <w:ilvl w:val="0"/>
          <w:numId w:val="1002"/>
        </w:numPr>
        <w:pStyle w:val="Compact"/>
      </w:pPr>
      <w:r>
        <w:t xml:space="preserve">Secure 30 flagship showrooms in key locations including Mall of the Emirates, Jumeirah Beach Residence, and Burj Khalifa area</w:t>
      </w:r>
    </w:p>
    <w:p>
      <w:pPr>
        <w:numPr>
          <w:ilvl w:val="0"/>
          <w:numId w:val="1002"/>
        </w:numPr>
        <w:pStyle w:val="Compact"/>
      </w:pPr>
      <w:r>
        <w:t xml:space="preserve">Generate $2.8M in first-year revenue through curated experiences</w:t>
      </w:r>
    </w:p>
    <w:p>
      <w:pPr>
        <w:numPr>
          <w:ilvl w:val="0"/>
          <w:numId w:val="1002"/>
        </w:numPr>
        <w:pStyle w:val="Compact"/>
      </w:pPr>
      <w:r>
        <w:t xml:space="preserve">Establish Mason as Dubai's most culturally attuned luxury brand (measured via 90% brand recall in target demographic)</w:t>
      </w:r>
    </w:p>
    <w:bookmarkEnd w:id="23"/>
    <w:bookmarkStart w:id="28" w:name="Xb0a3658929d8ace01cd8f0c5c18448d637b7c66"/>
    <w:p>
      <w:pPr>
        <w:pStyle w:val="Heading2"/>
      </w:pPr>
      <w:r>
        <w:t xml:space="preserve">Marketing Strategies: The 4Ps Adapted for Dubai</w:t>
      </w:r>
    </w:p>
    <w:bookmarkStart w:id="24" w:name="product-strategy"/>
    <w:p>
      <w:pPr>
        <w:pStyle w:val="Heading3"/>
      </w:pPr>
      <w:r>
        <w:t xml:space="preserve">Product Strategy</w:t>
      </w:r>
    </w:p>
    <w:p>
      <w:pPr>
        <w:pStyle w:val="FirstParagraph"/>
      </w:pPr>
      <w:r>
        <w:t xml:space="preserve">Mason will launch a Dubai-exclusive collection featuring "Heritage Modern" furniture, blending traditional Emirati craftsmanship with contemporary design. Key innovations include:</w:t>
      </w:r>
    </w:p>
    <w:p>
      <w:pPr>
        <w:numPr>
          <w:ilvl w:val="0"/>
          <w:numId w:val="1003"/>
        </w:numPr>
        <w:pStyle w:val="Compact"/>
      </w:pPr>
      <w:r>
        <w:t xml:space="preserve">Handwoven rattan pieces using UAE-sourced materials</w:t>
      </w:r>
    </w:p>
    <w:p>
      <w:pPr>
        <w:numPr>
          <w:ilvl w:val="0"/>
          <w:numId w:val="1003"/>
        </w:numPr>
        <w:pStyle w:val="Compact"/>
      </w:pPr>
      <w:r>
        <w:t xml:space="preserve">Solar-powered lighting collections for sustainable desert living</w:t>
      </w:r>
    </w:p>
    <w:p>
      <w:pPr>
        <w:numPr>
          <w:ilvl w:val="0"/>
          <w:numId w:val="1003"/>
        </w:numPr>
        <w:pStyle w:val="Compact"/>
      </w:pPr>
      <w:r>
        <w:t xml:space="preserve">Customization options incorporating Arabic calligraphy and regional motifs</w:t>
      </w:r>
    </w:p>
    <w:p>
      <w:pPr>
        <w:pStyle w:val="FirstParagraph"/>
      </w:pPr>
      <w:r>
        <w:t xml:space="preserve">This approach directly addresses Dubai's cultural values while differentiating Mason from competitors. Every product will carry a "Dubai Heritage Certificate" tracing its cultural inspiration and sustainability impact – a first in the market.</w:t>
      </w:r>
    </w:p>
    <w:bookmarkEnd w:id="24"/>
    <w:bookmarkStart w:id="25" w:name="pricing-strategy"/>
    <w:p>
      <w:pPr>
        <w:pStyle w:val="Heading3"/>
      </w:pPr>
      <w:r>
        <w:t xml:space="preserve">Pricing Strategy</w:t>
      </w:r>
    </w:p>
    <w:p>
      <w:pPr>
        <w:pStyle w:val="FirstParagraph"/>
      </w:pPr>
      <w:r>
        <w:t xml:space="preserve">Positioned at 25% premium over local luxury competitors, Mason's pricing reflects its artisanal value and exclusive Dubai experience. Tiered pricing will include:</w:t>
      </w:r>
    </w:p>
    <w:p>
      <w:pPr>
        <w:numPr>
          <w:ilvl w:val="0"/>
          <w:numId w:val="1004"/>
        </w:numPr>
        <w:pStyle w:val="Compact"/>
      </w:pPr>
      <w:r>
        <w:t xml:space="preserve">Signature Collection: AED 10,000+ (handcrafted pieces)</w:t>
      </w:r>
    </w:p>
    <w:p>
      <w:pPr>
        <w:numPr>
          <w:ilvl w:val="0"/>
          <w:numId w:val="1004"/>
        </w:numPr>
        <w:pStyle w:val="Compact"/>
      </w:pPr>
      <w:r>
        <w:t xml:space="preserve">Heritage Series: AED 5,000 - AED 10,000</w:t>
      </w:r>
    </w:p>
    <w:p>
      <w:pPr>
        <w:numPr>
          <w:ilvl w:val="0"/>
          <w:numId w:val="1004"/>
        </w:numPr>
        <w:pStyle w:val="Compact"/>
      </w:pPr>
      <w:r>
        <w:t xml:space="preserve">Experiential Membership: AED 25,899/year for VIP access to private design consultations</w:t>
      </w:r>
    </w:p>
    <w:bookmarkEnd w:id="25"/>
    <w:bookmarkStart w:id="26" w:name="distribution-strategy-place"/>
    <w:p>
      <w:pPr>
        <w:pStyle w:val="Heading3"/>
      </w:pPr>
      <w:r>
        <w:t xml:space="preserve">Distribution Strategy (Place)</w:t>
      </w:r>
    </w:p>
    <w:p>
      <w:pPr>
        <w:pStyle w:val="FirstParagraph"/>
      </w:pPr>
      <w:r>
        <w:t xml:space="preserve">Mason will deploy a hyper-localized retail presence in Dubai through:</w:t>
      </w:r>
    </w:p>
    <w:p>
      <w:pPr>
        <w:numPr>
          <w:ilvl w:val="0"/>
          <w:numId w:val="1005"/>
        </w:numPr>
        <w:pStyle w:val="Compact"/>
      </w:pPr>
      <w:r>
        <w:t xml:space="preserve">Flagship stores in luxury hubs: Mall of the Emirates, DIFC, and Jumeirah Beach Residence</w:t>
      </w:r>
    </w:p>
    <w:p>
      <w:pPr>
        <w:numPr>
          <w:ilvl w:val="0"/>
          <w:numId w:val="1005"/>
        </w:numPr>
        <w:pStyle w:val="Compact"/>
      </w:pPr>
      <w:r>
        <w:t xml:space="preserve">Pop-up galleries at high-traffic cultural events (Dubai Shopping Festival, Art Dubai)</w:t>
      </w:r>
    </w:p>
    <w:p>
      <w:pPr>
        <w:numPr>
          <w:ilvl w:val="0"/>
          <w:numId w:val="1005"/>
        </w:numPr>
        <w:pStyle w:val="Compact"/>
      </w:pPr>
      <w:r>
        <w:t xml:space="preserve">Strategic partnerships with luxury real estate developers (e.g., Emaar for Palm Jumeirah residences)</w:t>
      </w:r>
    </w:p>
    <w:p>
      <w:pPr>
        <w:pStyle w:val="FirstParagraph"/>
      </w:pPr>
      <w:r>
        <w:t xml:space="preserve">All locations will feature immersive "Mason Studios" offering live artisan demonstrations and virtual reality design experiences – a first in the United Arab Emirates Dubai market.</w:t>
      </w:r>
    </w:p>
    <w:bookmarkEnd w:id="26"/>
    <w:bookmarkStart w:id="27" w:name="promotion-strategy"/>
    <w:p>
      <w:pPr>
        <w:pStyle w:val="Heading3"/>
      </w:pPr>
      <w:r>
        <w:t xml:space="preserve">Promotion Strategy</w:t>
      </w:r>
    </w:p>
    <w:p>
      <w:pPr>
        <w:pStyle w:val="FirstParagraph"/>
      </w:pPr>
      <w:r>
        <w:t xml:space="preserve">The promotional strategy combines digital precision with high-touch experiential marketing:</w:t>
      </w:r>
    </w:p>
    <w:p>
      <w:pPr>
        <w:numPr>
          <w:ilvl w:val="0"/>
          <w:numId w:val="1006"/>
        </w:numPr>
        <w:pStyle w:val="Compact"/>
      </w:pPr>
      <w:r>
        <w:rPr>
          <w:bCs/>
          <w:b/>
        </w:rPr>
        <w:t xml:space="preserve">Digital Campaigns:</w:t>
      </w:r>
      <w:r>
        <w:t xml:space="preserve"> </w:t>
      </w:r>
      <w:r>
        <w:t xml:space="preserve">Targeted Instagram/TikTok campaigns featuring Dubai influencers (e.g., @DubaiLuxury) showcasing Mason pieces in iconic locations like Burj Al Arab</w:t>
      </w:r>
    </w:p>
    <w:p>
      <w:pPr>
        <w:numPr>
          <w:ilvl w:val="0"/>
          <w:numId w:val="1006"/>
        </w:numPr>
        <w:pStyle w:val="Compact"/>
      </w:pPr>
      <w:r>
        <w:rPr>
          <w:bCs/>
          <w:b/>
        </w:rPr>
        <w:t xml:space="preserve">Cultural Partnerships:</w:t>
      </w:r>
      <w:r>
        <w:t xml:space="preserve"> </w:t>
      </w:r>
      <w:r>
        <w:t xml:space="preserve">Collaborations with Dubai Museum for "Artisan Heritage Nights" and Ramadan charity initiatives with the Dubai Cares Foundation</w:t>
      </w:r>
    </w:p>
    <w:p>
      <w:pPr>
        <w:numPr>
          <w:ilvl w:val="0"/>
          <w:numId w:val="1006"/>
        </w:numPr>
        <w:pStyle w:val="Compact"/>
      </w:pPr>
      <w:r>
        <w:rPr>
          <w:bCs/>
          <w:b/>
        </w:rPr>
        <w:t xml:space="preserve">Experiential Launch:</w:t>
      </w:r>
      <w:r>
        <w:t xml:space="preserve"> </w:t>
      </w:r>
      <w:r>
        <w:t xml:space="preserve">Exclusive unveiling event at Atlantis The Palm featuring Emirati calligraphers collaborating with Mason artisans</w:t>
      </w:r>
    </w:p>
    <w:bookmarkEnd w:id="27"/>
    <w:bookmarkEnd w:id="28"/>
    <w:bookmarkStart w:id="29" w:name="cultural-integration-framework"/>
    <w:p>
      <w:pPr>
        <w:pStyle w:val="Heading2"/>
      </w:pPr>
      <w:r>
        <w:t xml:space="preserve">Cultural Integration Framework</w:t>
      </w:r>
    </w:p>
    <w:p>
      <w:pPr>
        <w:pStyle w:val="FirstParagraph"/>
      </w:pPr>
      <w:r>
        <w:t xml:space="preserve">Mason's entire Marketing Plan integrates Dubai's cultural and regulatory context:</w:t>
      </w:r>
    </w:p>
    <w:p>
      <w:pPr>
        <w:numPr>
          <w:ilvl w:val="0"/>
          <w:numId w:val="1007"/>
        </w:numPr>
        <w:pStyle w:val="Compact"/>
      </w:pPr>
      <w:r>
        <w:t xml:space="preserve">All marketing materials will feature Arabic-English bilingual content approved by Dubai Culture Authority</w:t>
      </w:r>
    </w:p>
    <w:p>
      <w:pPr>
        <w:numPr>
          <w:ilvl w:val="0"/>
          <w:numId w:val="1007"/>
        </w:numPr>
        <w:pStyle w:val="Compact"/>
      </w:pPr>
      <w:r>
        <w:t xml:space="preserve">Product packaging will use sustainable desert-inspired motifs (e.g., sand dune patterns) with UAE flag colors</w:t>
      </w:r>
    </w:p>
    <w:p>
      <w:pPr>
        <w:numPr>
          <w:ilvl w:val="0"/>
          <w:numId w:val="1007"/>
        </w:numPr>
        <w:pStyle w:val="Compact"/>
      </w:pPr>
      <w:r>
        <w:t xml:space="preserve">Staff training includes Emirati cultural etiquette and Arabic customer service protocols</w:t>
      </w:r>
    </w:p>
    <w:bookmarkEnd w:id="29"/>
    <w:bookmarkStart w:id="30" w:name="Xfa98e1dc0556dd63480f037a9f4ae78eb927259"/>
    <w:p>
      <w:pPr>
        <w:pStyle w:val="Heading2"/>
      </w:pPr>
      <w:r>
        <w:t xml:space="preserve">Budget Allocation: United Arab Emirates Dubai Focus</w:t>
      </w:r>
    </w:p>
    <w:p>
      <w:pPr>
        <w:pStyle w:val="FirstParagraph"/>
      </w:pPr>
      <w:r>
        <w:t xml:space="preserve">Total first-year budget: $1.8M (allocated as follows):</w:t>
      </w:r>
    </w:p>
    <w:p>
      <w:pPr>
        <w:numPr>
          <w:ilvl w:val="0"/>
          <w:numId w:val="1008"/>
        </w:numPr>
        <w:pStyle w:val="Compact"/>
      </w:pPr>
      <w:r>
        <w:t xml:space="preserve">Product Development (35%): Creating Dubai-exclusive collections with local artisans</w:t>
      </w:r>
    </w:p>
    <w:p>
      <w:pPr>
        <w:numPr>
          <w:ilvl w:val="0"/>
          <w:numId w:val="1008"/>
        </w:numPr>
        <w:pStyle w:val="Compact"/>
      </w:pPr>
      <w:r>
        <w:t xml:space="preserve">Retail Experience (25%): Flagship store buildouts in prime Dubai locations</w:t>
      </w:r>
    </w:p>
    <w:p>
      <w:pPr>
        <w:numPr>
          <w:ilvl w:val="0"/>
          <w:numId w:val="1008"/>
        </w:numPr>
        <w:pStyle w:val="Compact"/>
      </w:pPr>
      <w:r>
        <w:t xml:space="preserve">Cultural Partnerships &amp; Events (20%): Art Dubai activations, community initiatives</w:t>
      </w:r>
    </w:p>
    <w:p>
      <w:pPr>
        <w:numPr>
          <w:ilvl w:val="0"/>
          <w:numId w:val="1008"/>
        </w:numPr>
        <w:pStyle w:val="Compact"/>
      </w:pPr>
      <w:r>
        <w:t xml:space="preserve">Digital Marketing (15%): Targeted social campaigns for Dubai's affluent audience</w:t>
      </w:r>
    </w:p>
    <w:p>
      <w:pPr>
        <w:numPr>
          <w:ilvl w:val="0"/>
          <w:numId w:val="1008"/>
        </w:numPr>
        <w:pStyle w:val="Compact"/>
      </w:pPr>
      <w:r>
        <w:t xml:space="preserve">Contingency (5%)</w:t>
      </w:r>
    </w:p>
    <w:bookmarkEnd w:id="30"/>
    <w:bookmarkStart w:id="31" w:name="implementation-timeline-18-month-roadmap"/>
    <w:p>
      <w:pPr>
        <w:pStyle w:val="Heading2"/>
      </w:pPr>
      <w:r>
        <w:t xml:space="preserve">Implementation Timeline: 18-Month Roadmap</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Milestones for Mason in Dubai</w:t>
            </w:r>
          </w:p>
        </w:tc>
      </w:tr>
      <w:tr>
        <w:tc>
          <w:tcPr/>
          <w:p>
            <w:pPr>
              <w:pStyle w:val="Compact"/>
              <w:jc w:val="left"/>
            </w:pPr>
            <w:r>
              <w:t xml:space="preserve">Q1 2025</w:t>
            </w:r>
          </w:p>
        </w:tc>
        <w:tc>
          <w:tcPr/>
          <w:p>
            <w:pPr>
              <w:pStyle w:val="Compact"/>
              <w:jc w:val="left"/>
            </w:pPr>
            <w:r>
              <w:t xml:space="preserve">Establish UAE legal entity; secure first flagship location at Mall of the Emirates; launch cultural partnership with Dubai Museum</w:t>
            </w:r>
          </w:p>
        </w:tc>
      </w:tr>
      <w:tr>
        <w:tc>
          <w:tcPr/>
          <w:p>
            <w:pPr>
              <w:pStyle w:val="Compact"/>
              <w:jc w:val="left"/>
            </w:pPr>
            <w:r>
              <w:t xml:space="preserve">Q2 2025</w:t>
            </w:r>
          </w:p>
        </w:tc>
        <w:tc>
          <w:tcPr/>
          <w:p>
            <w:pPr>
              <w:pStyle w:val="Compact"/>
              <w:jc w:val="left"/>
            </w:pPr>
            <w:r>
              <w:t xml:space="preserve">Release Dubai Heritage Collection; host inaugural "Mason Studio" event at Atlantis The Palm; begin Instagram campaign targeting expat community</w:t>
            </w:r>
          </w:p>
        </w:tc>
      </w:tr>
      <w:tr>
        <w:tc>
          <w:tcPr/>
          <w:p>
            <w:pPr>
              <w:pStyle w:val="Compact"/>
              <w:jc w:val="left"/>
            </w:pPr>
            <w:r>
              <w:t xml:space="preserve">Q3 2025</w:t>
            </w:r>
          </w:p>
        </w:tc>
        <w:tc>
          <w:tcPr/>
          <w:p>
            <w:pPr>
              <w:pStyle w:val="Compact"/>
              <w:jc w:val="left"/>
            </w:pPr>
            <w:r>
              <w:t xml:space="preserve">Open second flagship in DIFC; launch Ramadan charity initiative with Dubai Cares; secure real estate partnerships for 50+ luxury residences</w:t>
            </w:r>
          </w:p>
        </w:tc>
      </w:tr>
      <w:tr>
        <w:tc>
          <w:tcPr/>
          <w:p>
            <w:pPr>
              <w:pStyle w:val="Compact"/>
              <w:jc w:val="left"/>
            </w:pPr>
            <w:r>
              <w:t xml:space="preserve">Q4 2025</w:t>
            </w:r>
          </w:p>
        </w:tc>
        <w:tc>
          <w:tcPr/>
          <w:p>
            <w:pPr>
              <w:pStyle w:val="Compact"/>
              <w:jc w:val="left"/>
            </w:pPr>
            <w:r>
              <w:t xml:space="preserve">Achieve 15% market share target; expand to third location at JBR; publish Dubai cultural impact report</w:t>
            </w:r>
          </w:p>
        </w:tc>
      </w:tr>
    </w:tbl>
    <w:bookmarkEnd w:id="31"/>
    <w:bookmarkStart w:id="32" w:name="evaluation-control-mechanisms"/>
    <w:p>
      <w:pPr>
        <w:pStyle w:val="Heading2"/>
      </w:pPr>
      <w:r>
        <w:t xml:space="preserve">Evaluation &amp; Control Mechanisms</w:t>
      </w:r>
    </w:p>
    <w:p>
      <w:pPr>
        <w:pStyle w:val="FirstParagraph"/>
      </w:pPr>
      <w:r>
        <w:t xml:space="preserve">Success will be measured through:</w:t>
      </w:r>
    </w:p>
    <w:p>
      <w:pPr>
        <w:numPr>
          <w:ilvl w:val="0"/>
          <w:numId w:val="1009"/>
        </w:numPr>
        <w:pStyle w:val="Compact"/>
      </w:pPr>
      <w:r>
        <w:t xml:space="preserve">Monthly tracking of sales conversion rates in Dubai stores (target: 35%)</w:t>
      </w:r>
    </w:p>
    <w:p>
      <w:pPr>
        <w:numPr>
          <w:ilvl w:val="0"/>
          <w:numId w:val="1009"/>
        </w:numPr>
        <w:pStyle w:val="Compact"/>
      </w:pPr>
      <w:r>
        <w:t xml:space="preserve">Cultural resonance metrics via post-experience surveys (target: 85% satisfaction on "cultural connection")</w:t>
      </w:r>
    </w:p>
    <w:p>
      <w:pPr>
        <w:numPr>
          <w:ilvl w:val="0"/>
          <w:numId w:val="1009"/>
        </w:numPr>
        <w:pStyle w:val="Compact"/>
      </w:pPr>
      <w:r>
        <w:t xml:space="preserve">Brand awareness lift measured by YouGov Dubai tracking (target: 40% unaided recall)</w:t>
      </w:r>
    </w:p>
    <w:bookmarkEnd w:id="32"/>
    <w:bookmarkStart w:id="33" w:name="X8a665dfa9aeefb783e0b4c7f616b79ccfd0effb"/>
    <w:p>
      <w:pPr>
        <w:pStyle w:val="Heading2"/>
      </w:pPr>
      <w:r>
        <w:t xml:space="preserve">Conclusion: Mason's Strategic Position in Dubai</w:t>
      </w:r>
    </w:p>
    <w:p>
      <w:pPr>
        <w:pStyle w:val="FirstParagraph"/>
      </w:pPr>
      <w:r>
        <w:t xml:space="preserve">This Marketing Plan positions Mason not merely as a furniture brand, but as a cultural bridge between global luxury and Emirati identity. By embedding Mason into Dubai's social fabric through heritage partnerships and hyper-localized experiences, the brand will transcend typical market entry to become synonymous with elevated living in the United Arab Emirates Dubai. The plan's cultural authenticity, strategic location choices, and measurable Dubai-specific KPIs ensure Mason becomes a benchmark for international brands entering this sophisticated market. Within 18 months, Mason won't just be selling furniture – it will be crafting the future of luxury living in Dubai.</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Mason Marketing Plan for United Arab Emirates Dubai</dc:title>
  <dc:creator/>
  <dc:language>en</dc:language>
  <cp:keywords/>
  <dcterms:created xsi:type="dcterms:W3CDTF">2026-09-27T18:16:12Z</dcterms:created>
  <dcterms:modified xsi:type="dcterms:W3CDTF">2026-09-27T18:16:12Z</dcterms:modified>
</cp:coreProperties>
</file>

<file path=docProps/custom.xml><?xml version="1.0" encoding="utf-8"?>
<Properties xmlns="http://schemas.openxmlformats.org/officeDocument/2006/custom-properties" xmlns:vt="http://schemas.openxmlformats.org/officeDocument/2006/docPropsVTypes"/>
</file>