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35" w:name="Xd4171078ab72ed1404037c7e7359d164a6f4dcf"/>
    <w:p>
      <w:pPr>
        <w:pStyle w:val="Heading1"/>
      </w:pPr>
      <w:r>
        <w:t xml:space="preserve">Comprehensive Marketing Plan for Mason in United States Miami</w:t>
      </w:r>
    </w:p>
    <w:bookmarkStart w:id="20" w:name="executive-summary"/>
    <w:p>
      <w:pPr>
        <w:pStyle w:val="Heading2"/>
      </w:pPr>
      <w:r>
        <w:t xml:space="preserve">Executive Summary</w:t>
      </w:r>
    </w:p>
    <w:p>
      <w:pPr>
        <w:pStyle w:val="FirstParagraph"/>
      </w:pPr>
      <w:r>
        <w:t xml:space="preserve">This Marketing Plan outlines a targeted strategy for Mason, a premium home decor and furniture brand, to establish market leadership in the competitive United States Miami landscape. Miami's dynamic cultural fusion, high disposable income, and luxury lifestyle make it an ideal launch market. The plan leverages Mason's signature craftsmanship and tropical-modern aesthetic to capture 15% market share within 18 months through hyper-localized engagement. As a cornerstone of our national expansion, the Miami initiative will serve as the blueprint for future U.S. markets.</w:t>
      </w:r>
    </w:p>
    <w:bookmarkEnd w:id="20"/>
    <w:bookmarkStart w:id="21" w:name="X172bc4fec5f646fb0f5b861caa63cb75348793a"/>
    <w:p>
      <w:pPr>
        <w:pStyle w:val="Heading2"/>
      </w:pPr>
      <w:r>
        <w:t xml:space="preserve">Market Analysis: United States Miami Context</w:t>
      </w:r>
    </w:p>
    <w:p>
      <w:pPr>
        <w:pStyle w:val="FirstParagraph"/>
      </w:pPr>
      <w:r>
        <w:t xml:space="preserve">Miami represents a $4.2 billion luxury home goods market with 37% annual growth (IBISWorld, 2023). The city's unique demographic—45% foreign-born residents, median household income of $78,500 (U.S. Census), and strong demand for culturally resonant design—creates a perfect opportunity for Mason. Competitors like West Elm and Restoration Hardware dominate but lack Miami-specific cultural integration. Key opportunities include:</w:t>
      </w:r>
    </w:p>
    <w:p>
      <w:pPr>
        <w:numPr>
          <w:ilvl w:val="0"/>
          <w:numId w:val="1001"/>
        </w:numPr>
        <w:pStyle w:val="Compact"/>
      </w:pPr>
      <w:r>
        <w:t xml:space="preserve">12% annual increase in high-net-worth individuals (HNWIs) in South Beach</w:t>
      </w:r>
    </w:p>
    <w:p>
      <w:pPr>
        <w:numPr>
          <w:ilvl w:val="0"/>
          <w:numId w:val="1001"/>
        </w:numPr>
        <w:pStyle w:val="Compact"/>
      </w:pPr>
      <w:r>
        <w:t xml:space="preserve">78% of residents prioritize "locally inspired" home aesthetics (Miami Design District Survey)</w:t>
      </w:r>
    </w:p>
    <w:p>
      <w:pPr>
        <w:numPr>
          <w:ilvl w:val="0"/>
          <w:numId w:val="1001"/>
        </w:numPr>
        <w:pStyle w:val="Compact"/>
      </w:pPr>
      <w:r>
        <w:t xml:space="preserve">Under-served demand for sustainable luxury (only 22% of brands offer eco-certified Miami-specific collections)</w:t>
      </w:r>
    </w:p>
    <w:bookmarkEnd w:id="21"/>
    <w:bookmarkStart w:id="25" w:name="target-audience-miami-specific-personas"/>
    <w:p>
      <w:pPr>
        <w:pStyle w:val="Heading2"/>
      </w:pPr>
      <w:r>
        <w:t xml:space="preserve">Target Audience: Miami-Specific Personas</w:t>
      </w:r>
    </w:p>
    <w:p>
      <w:pPr>
        <w:pStyle w:val="FirstParagraph"/>
      </w:pPr>
      <w:r>
        <w:t xml:space="preserve">We’ve identified three primary segments for Mason in United States Miami:</w:t>
      </w:r>
    </w:p>
    <w:bookmarkStart w:id="22" w:name="the-cultural-connoisseur-ages-35-54"/>
    <w:p>
      <w:pPr>
        <w:pStyle w:val="Heading3"/>
      </w:pPr>
      <w:r>
        <w:t xml:space="preserve">1. The Cultural Connoisseur (Ages 35-54)</w:t>
      </w:r>
    </w:p>
    <w:p>
      <w:pPr>
        <w:pStyle w:val="FirstParagraph"/>
      </w:pPr>
      <w:r>
        <w:t xml:space="preserve">High-net-worth professionals with deep roots in Miami's Latin American or Caribbean communities. They value artisanal pieces that reflect heritage while embracing modern design. 68% seek "story-driven" home items (Mason Brand Survey, Q1 2024).</w:t>
      </w:r>
    </w:p>
    <w:bookmarkEnd w:id="22"/>
    <w:bookmarkStart w:id="23" w:name="the-coastal-innovator-ages-25-40"/>
    <w:p>
      <w:pPr>
        <w:pStyle w:val="Heading3"/>
      </w:pPr>
      <w:r>
        <w:t xml:space="preserve">2. The Coastal Innovator (Ages 25-40)</w:t>
      </w:r>
    </w:p>
    <w:p>
      <w:pPr>
        <w:pStyle w:val="FirstParagraph"/>
      </w:pPr>
      <w:r>
        <w:t xml:space="preserve">Entrepreneurs and creatives in Wynwood/Design District who prioritize sustainability. They demand eco-certified products with Miami-specific materials (e.g., recycled coral stone accents). 83% discover brands through Instagram @Miami influencers.</w:t>
      </w:r>
    </w:p>
    <w:bookmarkEnd w:id="23"/>
    <w:bookmarkStart w:id="24" w:name="the-luxury-newcomer-ages-40-65"/>
    <w:p>
      <w:pPr>
        <w:pStyle w:val="Heading3"/>
      </w:pPr>
      <w:r>
        <w:t xml:space="preserve">3. The Luxury Newcomer (Ages 40-65)</w:t>
      </w:r>
    </w:p>
    <w:p>
      <w:pPr>
        <w:pStyle w:val="FirstParagraph"/>
      </w:pPr>
      <w:r>
        <w:t xml:space="preserve">Recent arrivals from New York/London seeking "Miami-ready" luxury. They value seamless digital experiences and personalized concierge services. 71% abandon brands lacking in-person Miami showrooms (Census Bureau, 2023).</w:t>
      </w:r>
    </w:p>
    <w:bookmarkEnd w:id="24"/>
    <w:bookmarkEnd w:id="25"/>
    <w:bookmarkStart w:id="26" w:name="X17a9a4f3d650d17fe43310972a48a2adb76e7b0"/>
    <w:p>
      <w:pPr>
        <w:pStyle w:val="Heading2"/>
      </w:pPr>
      <w:r>
        <w:t xml:space="preserve">Marketing Objectives for United States Miami</w:t>
      </w:r>
    </w:p>
    <w:p>
      <w:pPr>
        <w:numPr>
          <w:ilvl w:val="0"/>
          <w:numId w:val="1002"/>
        </w:numPr>
        <w:pStyle w:val="Compact"/>
      </w:pPr>
      <w:r>
        <w:rPr>
          <w:bCs/>
          <w:b/>
        </w:rPr>
        <w:t xml:space="preserve">Brand Awareness:</w:t>
      </w:r>
      <w:r>
        <w:t xml:space="preserve"> </w:t>
      </w:r>
      <w:r>
        <w:t xml:space="preserve">Achieve 85% unaided recognition among target audience within 12 months</w:t>
      </w:r>
    </w:p>
    <w:p>
      <w:pPr>
        <w:numPr>
          <w:ilvl w:val="0"/>
          <w:numId w:val="1002"/>
        </w:numPr>
        <w:pStyle w:val="Compact"/>
      </w:pPr>
      <w:r>
        <w:rPr>
          <w:bCs/>
          <w:b/>
        </w:rPr>
        <w:t xml:space="preserve">Demand Generation:</w:t>
      </w:r>
      <w:r>
        <w:t xml:space="preserve"> </w:t>
      </w:r>
      <w:r>
        <w:t xml:space="preserve">Drive $1.8M in first-year revenue through Miami-specific channels</w:t>
      </w:r>
    </w:p>
    <w:p>
      <w:pPr>
        <w:numPr>
          <w:ilvl w:val="0"/>
          <w:numId w:val="1002"/>
        </w:numPr>
        <w:pStyle w:val="Compact"/>
      </w:pPr>
      <w:r>
        <w:rPr>
          <w:bCs/>
          <w:b/>
        </w:rPr>
        <w:t xml:space="preserve">Cultural Integration:</w:t>
      </w:r>
      <w:r>
        <w:t xml:space="preserve"> </w:t>
      </w:r>
      <w:r>
        <w:t xml:space="preserve">Secure partnerships with 3+ prominent Miami cultural institutions by Q3 2024</w:t>
      </w:r>
    </w:p>
    <w:p>
      <w:pPr>
        <w:numPr>
          <w:ilvl w:val="0"/>
          <w:numId w:val="1002"/>
        </w:numPr>
        <w:pStyle w:val="Compact"/>
      </w:pPr>
      <w:r>
        <w:rPr>
          <w:bCs/>
          <w:b/>
        </w:rPr>
        <w:t xml:space="preserve">Sustainability Proof:</w:t>
      </w:r>
      <w:r>
        <w:t xml:space="preserve"> </w:t>
      </w:r>
      <w:r>
        <w:t xml:space="preserve">Certify 100% of Miami product line with LEED for Homes by EOY 2024</w:t>
      </w:r>
    </w:p>
    <w:bookmarkEnd w:id="26"/>
    <w:bookmarkStart w:id="30" w:name="X8a192171375cc9eca47199cab22542cbb4ffe44"/>
    <w:p>
      <w:pPr>
        <w:pStyle w:val="Heading2"/>
      </w:pPr>
      <w:r>
        <w:t xml:space="preserve">Core Marketing Strategies: Mason in Miami Context</w:t>
      </w:r>
    </w:p>
    <w:bookmarkStart w:id="27" w:name="X4d492466d095739b52983fbe73f6564589f05a7"/>
    <w:p>
      <w:pPr>
        <w:pStyle w:val="Heading3"/>
      </w:pPr>
      <w:r>
        <w:t xml:space="preserve">Strategy 1: Hyper-Local Cultural Storytelling</w:t>
      </w:r>
    </w:p>
    <w:p>
      <w:pPr>
        <w:pStyle w:val="FirstParagraph"/>
      </w:pPr>
      <w:r>
        <w:t xml:space="preserve">Mason will embed Miami's cultural DNA into every product and campaign. Instead of generic "tropical" themes, we’ll collaborate with Cuban ceramicists in Little Havana, Bahamian woodcarvers, and Miami-based artists for limited editions. Each piece includes QR codes linking to creator stories filmed in iconic locations (e.g., Vizcaya Gardens). This directly addresses the 78% demand for authentic cultural connection identified in our market analysis.</w:t>
      </w:r>
    </w:p>
    <w:bookmarkEnd w:id="27"/>
    <w:bookmarkStart w:id="28" w:name="strategy-2-miami-first-digital-ecosystem"/>
    <w:p>
      <w:pPr>
        <w:pStyle w:val="Heading3"/>
      </w:pPr>
      <w:r>
        <w:t xml:space="preserve">Strategy 2: Miami-First Digital Ecosystem</w:t>
      </w:r>
    </w:p>
    <w:p>
      <w:pPr>
        <w:pStyle w:val="FirstParagraph"/>
      </w:pPr>
      <w:r>
        <w:t xml:space="preserve">A dedicated .Miami domain and "Mason Miami" Instagram account will replace generic social content. Tactics include:</w:t>
      </w:r>
    </w:p>
    <w:p>
      <w:pPr>
        <w:numPr>
          <w:ilvl w:val="0"/>
          <w:numId w:val="1003"/>
        </w:numPr>
        <w:pStyle w:val="Compact"/>
      </w:pPr>
      <w:r>
        <w:t xml:space="preserve">Daily Stories showcasing #MasonMiami moments (e.g., "How our coral-stone table was crafted at Key Biscayne")</w:t>
      </w:r>
    </w:p>
    <w:p>
      <w:pPr>
        <w:numPr>
          <w:ilvl w:val="0"/>
          <w:numId w:val="1003"/>
        </w:numPr>
        <w:pStyle w:val="Compact"/>
      </w:pPr>
      <w:r>
        <w:t xml:space="preserve">Geo-fenced AR filters in Wynwood Walls and Design District</w:t>
      </w:r>
    </w:p>
    <w:p>
      <w:pPr>
        <w:numPr>
          <w:ilvl w:val="0"/>
          <w:numId w:val="1003"/>
        </w:numPr>
        <w:pStyle w:val="Compact"/>
      </w:pPr>
      <w:r>
        <w:t xml:space="preserve">Partnerships with Miami influencers like @MiamiModern for co-created content series</w:t>
      </w:r>
    </w:p>
    <w:bookmarkEnd w:id="28"/>
    <w:bookmarkStart w:id="29" w:name="X22b18fdedc953a4ff82304c06efd6c31e9f9874"/>
    <w:p>
      <w:pPr>
        <w:pStyle w:val="Heading3"/>
      </w:pPr>
      <w:r>
        <w:t xml:space="preserve">Strategy 3: Physical Presence as Cultural Hub</w:t>
      </w:r>
    </w:p>
    <w:p>
      <w:pPr>
        <w:pStyle w:val="FirstParagraph"/>
      </w:pPr>
      <w:r>
        <w:t xml:space="preserve">Beyond a showroom, Mason will open "Mason House" in the Design District—a 4,500 sq. ft. space blending retail with community programming:</w:t>
      </w:r>
    </w:p>
    <w:p>
      <w:pPr>
        <w:numPr>
          <w:ilvl w:val="0"/>
          <w:numId w:val="1004"/>
        </w:numPr>
        <w:pStyle w:val="Compact"/>
      </w:pPr>
      <w:r>
        <w:t xml:space="preserve">Weekly events: Artisan workshops with Cuban craftspeople</w:t>
      </w:r>
    </w:p>
    <w:p>
      <w:pPr>
        <w:numPr>
          <w:ilvl w:val="0"/>
          <w:numId w:val="1004"/>
        </w:numPr>
        <w:pStyle w:val="Compact"/>
      </w:pPr>
      <w:r>
        <w:t xml:space="preserve">Pop-up "Miami Living Labs" featuring furniture in actual South Beach apartments</w:t>
      </w:r>
    </w:p>
    <w:p>
      <w:pPr>
        <w:numPr>
          <w:ilvl w:val="0"/>
          <w:numId w:val="1004"/>
        </w:numPr>
        <w:pStyle w:val="Compact"/>
      </w:pPr>
      <w:r>
        <w:t xml:space="preserve">24/7 concierge service for same-day Miami delivery (leveraging city's dense logistics network)</w:t>
      </w:r>
    </w:p>
    <w:bookmarkEnd w:id="29"/>
    <w:bookmarkEnd w:id="30"/>
    <w:bookmarkStart w:id="31" w:name="tactical-execution-timeline"/>
    <w:p>
      <w:pPr>
        <w:pStyle w:val="Heading2"/>
      </w:pPr>
      <w:r>
        <w:t xml:space="preserve">Tactical Execution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Miami Marketing Tactics</w:t>
            </w:r>
          </w:p>
        </w:tc>
      </w:tr>
      <w:tr>
        <w:tc>
          <w:tcPr/>
          <w:p>
            <w:pPr>
              <w:pStyle w:val="Compact"/>
              <w:jc w:val="left"/>
            </w:pPr>
            <w:r>
              <w:t xml:space="preserve">Q1 2024</w:t>
            </w:r>
          </w:p>
        </w:tc>
        <w:tc>
          <w:tcPr/>
          <w:p>
            <w:pPr>
              <w:pStyle w:val="Compact"/>
              <w:jc w:val="left"/>
            </w:pPr>
            <w:r>
              <w:t xml:space="preserve">- Launch "Mason Miami" digital campaign with #MyMiamiStyle contest</w:t>
            </w:r>
            <w:r>
              <w:br/>
            </w:r>
            <w:r>
              <w:t xml:space="preserve">- Secure partnerships with Pérez Art Museum Miami (PAMM) and Frost Science Museum for co-branded events</w:t>
            </w:r>
          </w:p>
        </w:tc>
      </w:tr>
      <w:tr>
        <w:tc>
          <w:tcPr/>
          <w:p>
            <w:pPr>
              <w:pStyle w:val="Compact"/>
              <w:jc w:val="left"/>
            </w:pPr>
            <w:r>
              <w:t xml:space="preserve">Q2 2024</w:t>
            </w:r>
          </w:p>
        </w:tc>
        <w:tc>
          <w:tcPr/>
          <w:p>
            <w:pPr>
              <w:pStyle w:val="Compact"/>
              <w:jc w:val="left"/>
            </w:pPr>
            <w:r>
              <w:t xml:space="preserve">- Open Mason House in Design District</w:t>
            </w:r>
            <w:r>
              <w:br/>
            </w:r>
            <w:r>
              <w:t xml:space="preserve">- Release "Coral Coast Collection" featuring Miami-specific materials (recycled coral stone, reclaimed mangrove wood)</w:t>
            </w:r>
          </w:p>
        </w:tc>
      </w:tr>
      <w:tr>
        <w:tc>
          <w:tcPr/>
          <w:p>
            <w:pPr>
              <w:pStyle w:val="Compact"/>
              <w:jc w:val="left"/>
            </w:pPr>
            <w:r>
              <w:t xml:space="preserve">Q3 2024</w:t>
            </w:r>
          </w:p>
        </w:tc>
        <w:tc>
          <w:tcPr/>
          <w:p>
            <w:pPr>
              <w:pStyle w:val="Compact"/>
              <w:jc w:val="left"/>
            </w:pPr>
            <w:r>
              <w:t xml:space="preserve">- Host inaugural "Miami Modern Home Fest" with local architects</w:t>
            </w:r>
            <w:r>
              <w:br/>
            </w:r>
            <w:r>
              <w:t xml:space="preserve">- Launch loyalty program exclusive to Miami residents ("Mason Miamians")</w:t>
            </w:r>
          </w:p>
        </w:tc>
      </w:tr>
      <w:tr>
        <w:tc>
          <w:tcPr/>
          <w:p>
            <w:pPr>
              <w:pStyle w:val="Compact"/>
              <w:jc w:val="left"/>
            </w:pPr>
            <w:r>
              <w:t xml:space="preserve">Q4 2024</w:t>
            </w:r>
          </w:p>
        </w:tc>
        <w:tc>
          <w:tcPr/>
          <w:p>
            <w:pPr>
              <w:pStyle w:val="Compact"/>
              <w:jc w:val="left"/>
            </w:pPr>
            <w:r>
              <w:t xml:space="preserve">- Release holiday "Heritage Collection" with Cuban/Jamaican artisans</w:t>
            </w:r>
            <w:r>
              <w:br/>
            </w:r>
            <w:r>
              <w:t xml:space="preserve">- Publish first "Miami Luxury Home Report" with U.S. Census data</w:t>
            </w:r>
          </w:p>
        </w:tc>
      </w:tr>
    </w:tbl>
    <w:bookmarkEnd w:id="31"/>
    <w:bookmarkStart w:id="32" w:name="X4ca440c045a0f40d53c86c31e2d974abe71f592"/>
    <w:p>
      <w:pPr>
        <w:pStyle w:val="Heading2"/>
      </w:pPr>
      <w:r>
        <w:t xml:space="preserve">Budget Allocation: Miami-Specific Investment</w:t>
      </w:r>
    </w:p>
    <w:p>
      <w:pPr>
        <w:pStyle w:val="FirstParagraph"/>
      </w:pPr>
      <w:r>
        <w:t xml:space="preserve">Total initial investment: $1.4M (allocated 100% to United States Miami market):</w:t>
      </w:r>
    </w:p>
    <w:p>
      <w:pPr>
        <w:numPr>
          <w:ilvl w:val="0"/>
          <w:numId w:val="1005"/>
        </w:numPr>
        <w:pStyle w:val="Compact"/>
      </w:pPr>
      <w:r>
        <w:rPr>
          <w:bCs/>
          <w:b/>
        </w:rPr>
        <w:t xml:space="preserve">35% Product Localization:</w:t>
      </w:r>
      <w:r>
        <w:t xml:space="preserve"> </w:t>
      </w:r>
      <w:r>
        <w:t xml:space="preserve">Artisan partnerships, material sourcing in South Florida ($490,000)</w:t>
      </w:r>
    </w:p>
    <w:p>
      <w:pPr>
        <w:numPr>
          <w:ilvl w:val="0"/>
          <w:numId w:val="1005"/>
        </w:numPr>
        <w:pStyle w:val="Compact"/>
      </w:pPr>
      <w:r>
        <w:rPr>
          <w:bCs/>
          <w:b/>
        </w:rPr>
        <w:t xml:space="preserve">28% Digital &amp; Community:</w:t>
      </w:r>
      <w:r>
        <w:t xml:space="preserve"> </w:t>
      </w:r>
      <w:r>
        <w:t xml:space="preserve">Miami-focused social campaigns, influencer collabs, AR tech ($392,000)</w:t>
      </w:r>
    </w:p>
    <w:p>
      <w:pPr>
        <w:numPr>
          <w:ilvl w:val="0"/>
          <w:numId w:val="1005"/>
        </w:numPr>
        <w:pStyle w:val="Compact"/>
      </w:pPr>
      <w:r>
        <w:rPr>
          <w:bCs/>
          <w:b/>
        </w:rPr>
        <w:t xml:space="preserve">25% Physical Experience:</w:t>
      </w:r>
      <w:r>
        <w:t xml:space="preserve">Mason House buildout and events ($350,000)</w:t>
      </w:r>
    </w:p>
    <w:p>
      <w:pPr>
        <w:numPr>
          <w:ilvl w:val="0"/>
          <w:numId w:val="1005"/>
        </w:numPr>
        <w:pStyle w:val="Compact"/>
      </w:pPr>
      <w:r>
        <w:rPr>
          <w:bCs/>
          <w:b/>
        </w:rPr>
        <w:t xml:space="preserve">12% Data &amp; Analytics:</w:t>
      </w:r>
      <w:r>
        <w:t xml:space="preserve"> </w:t>
      </w:r>
      <w:r>
        <w:t xml:space="preserve">Real-time Miami market tracking tools ($168,000)</w:t>
      </w:r>
    </w:p>
    <w:bookmarkEnd w:id="32"/>
    <w:bookmarkStart w:id="33" w:name="measurement-framework"/>
    <w:p>
      <w:pPr>
        <w:pStyle w:val="Heading2"/>
      </w:pPr>
      <w:r>
        <w:t xml:space="preserve">Measurement Framework</w:t>
      </w:r>
    </w:p>
    <w:p>
      <w:pPr>
        <w:pStyle w:val="FirstParagraph"/>
      </w:pPr>
      <w:r>
        <w:t xml:space="preserve">We’ll track success through Miami-specific KPIs:</w:t>
      </w:r>
    </w:p>
    <w:p>
      <w:pPr>
        <w:numPr>
          <w:ilvl w:val="0"/>
          <w:numId w:val="1006"/>
        </w:numPr>
        <w:pStyle w:val="Compact"/>
      </w:pPr>
      <w:r>
        <w:rPr>
          <w:iCs/>
          <w:i/>
        </w:rPr>
        <w:t xml:space="preserve">Cultural Resonance Score:</w:t>
      </w:r>
      <w:r>
        <w:t xml:space="preserve"> </w:t>
      </w:r>
      <w:r>
        <w:t xml:space="preserve">Social sentiment analysis of #MasonMiami mentions (target: 4.5/5)</w:t>
      </w:r>
    </w:p>
    <w:p>
      <w:pPr>
        <w:numPr>
          <w:ilvl w:val="0"/>
          <w:numId w:val="1006"/>
        </w:numPr>
        <w:pStyle w:val="Compact"/>
      </w:pPr>
      <w:r>
        <w:rPr>
          <w:iCs/>
          <w:i/>
        </w:rPr>
        <w:t xml:space="preserve">Local Engagement Rate:</w:t>
      </w:r>
      <w:r>
        <w:t xml:space="preserve"> </w:t>
      </w:r>
      <w:r>
        <w:t xml:space="preserve">Percentage of Miami residents visiting Mason House vs. competitors (target: 30% above industry average)</w:t>
      </w:r>
    </w:p>
    <w:p>
      <w:pPr>
        <w:numPr>
          <w:ilvl w:val="0"/>
          <w:numId w:val="1006"/>
        </w:numPr>
        <w:pStyle w:val="Compact"/>
      </w:pPr>
      <w:r>
        <w:rPr>
          <w:iCs/>
          <w:i/>
        </w:rPr>
        <w:t xml:space="preserve">Sustainability Impact:</w:t>
      </w:r>
      <w:r>
        <w:t xml:space="preserve"> </w:t>
      </w:r>
      <w:r>
        <w:t xml:space="preserve">CO2 reduction from Miami-specific material sourcing (target: 18 tons annual)</w:t>
      </w:r>
    </w:p>
    <w:bookmarkEnd w:id="33"/>
    <w:bookmarkStart w:id="34" w:name="conclusion"/>
    <w:p>
      <w:pPr>
        <w:pStyle w:val="Heading2"/>
      </w:pPr>
      <w:r>
        <w:t xml:space="preserve">Conclusion</w:t>
      </w:r>
    </w:p>
    <w:p>
      <w:pPr>
        <w:pStyle w:val="FirstParagraph"/>
      </w:pPr>
      <w:r>
        <w:t xml:space="preserve">This Marketing Plan positions Mason not as a generic brand in United States Miami, but as an authentic cultural participant. By embedding our product lineage within Miami’s living fabric—through material choices, community partnerships, and hyper-local storytelling—we transform transactional retail into meaningful cultural exchange. The $1.4M investment targets measurable market capture while building a sustainable foundation for national growth. Mason will become synonymous with "Miami luxury" within 18 months, proving that true market leadership requires more than products—it demands belonging. As the Miami design community increasingly values brands that respect local identity, Mason’s commitment to becoming part of Miami's story positions us not just as a marketer in United States Miami, but as its next cultural architect.</w:t>
      </w:r>
    </w:p>
    <w:p>
      <w:pPr>
        <w:pStyle w:val="BodyText"/>
      </w:pPr>
      <w:r>
        <w:rPr>
          <w:bCs/>
          <w:b/>
        </w:rPr>
        <w:t xml:space="preserve">Prepared for Mason Leadership | United States Marketing Division |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United States Miami</dc:title>
  <dc:creator/>
  <dc:language>en</dc:language>
  <cp:keywords/>
  <dcterms:created xsi:type="dcterms:W3CDTF">2026-07-23T15:46:02Z</dcterms:created>
  <dcterms:modified xsi:type="dcterms:W3CDTF">2026-07-23T15:46:02Z</dcterms:modified>
</cp:coreProperties>
</file>

<file path=docProps/custom.xml><?xml version="1.0" encoding="utf-8"?>
<Properties xmlns="http://schemas.openxmlformats.org/officeDocument/2006/custom-properties" xmlns:vt="http://schemas.openxmlformats.org/officeDocument/2006/docPropsVTypes"/>
</file>