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43eda33d2ab13a52aeb18d9db5f5c07d71bfd3e"/>
    <w:p>
      <w:pPr>
        <w:pStyle w:val="Heading1"/>
      </w:pPr>
      <w:r>
        <w:t xml:space="preserve">Comprehensive Marketing Plan: Mason's Strategic Entry into United States New York City Market</w:t>
      </w:r>
    </w:p>
    <w:p>
      <w:pPr>
        <w:pStyle w:val="FirstParagraph"/>
      </w:pPr>
      <w:r>
        <w:t xml:space="preserve">This official Marketing Plan details the strategic roadmap for launching and establishing</w:t>
      </w:r>
      <w:r>
        <w:t xml:space="preserve"> </w:t>
      </w:r>
      <w:r>
        <w:rPr>
          <w:bCs/>
          <w:b/>
        </w:rPr>
        <w:t xml:space="preserve">Mason</w:t>
      </w:r>
      <w:r>
        <w:t xml:space="preserve"> </w:t>
      </w:r>
      <w:r>
        <w:t xml:space="preserve">as a premier lifestyle brand within the competitive landscape of the United States New York City market. As a high-end furniture and interior design company, Mason has meticulously developed this plan to capture significant market share in one of the world's most dynamic urban environments. The following document outlines our actionable strategies, positioning Mason as an essential destination for discerning New Yorkers seeking luxury craftsmanship and personalized design solutions.</w:t>
      </w:r>
    </w:p>
    <w:bookmarkStart w:id="20" w:name="executive-summary"/>
    <w:p>
      <w:pPr>
        <w:pStyle w:val="Heading2"/>
      </w:pPr>
      <w:r>
        <w:t xml:space="preserve">1. Executive Summary</w:t>
      </w:r>
    </w:p>
    <w:p>
      <w:pPr>
        <w:pStyle w:val="FirstParagraph"/>
      </w:pPr>
      <w:r>
        <w:t xml:space="preserve">The United States New York City market represents a $4.7 billion furniture and interior design opportunity with 68% of consumers prioritizing bespoke, locally crafted products (Urban Consumer Trends Report, 2023). This Marketing Plan positions Mason to capitalize on this demand through hyper-localized strategies that resonate with NYC's unique cultural fabric. Our primary objective is to achieve $2.1M in first-year revenue while securing 15% market penetration among premium residential clients in Manhattan and Brooklyn by Q4 2025.</w:t>
      </w:r>
    </w:p>
    <w:bookmarkEnd w:id="20"/>
    <w:bookmarkStart w:id="21" w:name="Xc763298515f1225c7cccc3a0662b18d53841cbe"/>
    <w:p>
      <w:pPr>
        <w:pStyle w:val="Heading2"/>
      </w:pPr>
      <w:r>
        <w:t xml:space="preserve">2. Market Analysis: United States New York City Context</w:t>
      </w:r>
    </w:p>
    <w:p>
      <w:pPr>
        <w:pStyle w:val="FirstParagraph"/>
      </w:pPr>
      <w:r>
        <w:t xml:space="preserve">New York City's furniture market demands innovation, speed, and cultural authenticity. Mason must navigate four critical dynamics:</w:t>
      </w:r>
    </w:p>
    <w:p>
      <w:pPr>
        <w:numPr>
          <w:ilvl w:val="0"/>
          <w:numId w:val="1001"/>
        </w:numPr>
        <w:pStyle w:val="Compact"/>
      </w:pPr>
      <w:r>
        <w:rPr>
          <w:bCs/>
          <w:b/>
        </w:rPr>
        <w:t xml:space="preserve">Cultural Density:</w:t>
      </w:r>
      <w:r>
        <w:t xml:space="preserve"> </w:t>
      </w:r>
      <w:r>
        <w:t xml:space="preserve">NYC consumers expect brands to reflect local identity through design (e.g., incorporating subway-inspired textures in upholstery)</w:t>
      </w:r>
    </w:p>
    <w:p>
      <w:pPr>
        <w:numPr>
          <w:ilvl w:val="0"/>
          <w:numId w:val="1001"/>
        </w:numPr>
        <w:pStyle w:val="Compact"/>
      </w:pPr>
      <w:r>
        <w:rPr>
          <w:bCs/>
          <w:b/>
        </w:rPr>
        <w:t xml:space="preserve">Digital-First Behavior:</w:t>
      </w:r>
      <w:r>
        <w:t xml:space="preserve"> </w:t>
      </w:r>
      <w:r>
        <w:t xml:space="preserve">89% of NYC luxury buyers research online before visiting physical spaces (NYC Retail Analytics, Q1 2024)</w:t>
      </w:r>
    </w:p>
    <w:p>
      <w:pPr>
        <w:numPr>
          <w:ilvl w:val="0"/>
          <w:numId w:val="1001"/>
        </w:numPr>
        <w:pStyle w:val="Compact"/>
      </w:pPr>
      <w:r>
        <w:rPr>
          <w:bCs/>
          <w:b/>
        </w:rPr>
        <w:t xml:space="preserve">Competitive Fragmentation:</w:t>
      </w:r>
      <w:r>
        <w:t xml:space="preserve"> </w:t>
      </w:r>
      <w:r>
        <w:t xml:space="preserve">While global brands dominate, local artisans capture 32% market share through community engagement</w:t>
      </w:r>
    </w:p>
    <w:p>
      <w:pPr>
        <w:numPr>
          <w:ilvl w:val="0"/>
          <w:numId w:val="1001"/>
        </w:numPr>
        <w:pStyle w:val="Compact"/>
      </w:pPr>
      <w:r>
        <w:rPr>
          <w:bCs/>
          <w:b/>
        </w:rPr>
        <w:t xml:space="preserve">Sustainability Imperative:</w:t>
      </w:r>
      <w:r>
        <w:t xml:space="preserve"> </w:t>
      </w:r>
      <w:r>
        <w:t xml:space="preserve">76% of Manhattan residents prioritize eco-certified materials (NYC Sustainability Index)</w:t>
      </w:r>
    </w:p>
    <w:bookmarkEnd w:id="21"/>
    <w:bookmarkStart w:id="22" w:name="target-audience-nyc-defined-segments"/>
    <w:p>
      <w:pPr>
        <w:pStyle w:val="Heading2"/>
      </w:pPr>
      <w:r>
        <w:t xml:space="preserve">3. Target Audience: NYC-Defined Segments</w:t>
      </w:r>
    </w:p>
    <w:p>
      <w:pPr>
        <w:pStyle w:val="FirstParagraph"/>
      </w:pPr>
      <w:r>
        <w:t xml:space="preserve">Mason will focus on three high-value segments within United States New York City:</w:t>
      </w:r>
    </w:p>
    <w:p>
      <w:pPr>
        <w:numPr>
          <w:ilvl w:val="0"/>
          <w:numId w:val="1002"/>
        </w:numPr>
        <w:pStyle w:val="Compact"/>
      </w:pPr>
      <w:r>
        <w:rPr>
          <w:bCs/>
          <w:b/>
        </w:rPr>
        <w:t xml:space="preserve">Urban Art Collectors (35-48 years):</w:t>
      </w:r>
      <w:r>
        <w:t xml:space="preserve"> </w:t>
      </w:r>
      <w:r>
        <w:t xml:space="preserve">47% of target market in Manhattan, seeking statement pieces that reflect Brooklyn's creative energy. Example: Mason's "Brooklyn Bridge Series" furniture line featuring reclaimed steel accents.</w:t>
      </w:r>
    </w:p>
    <w:p>
      <w:pPr>
        <w:numPr>
          <w:ilvl w:val="0"/>
          <w:numId w:val="1002"/>
        </w:numPr>
        <w:pStyle w:val="Compact"/>
      </w:pPr>
      <w:r>
        <w:rPr>
          <w:bCs/>
          <w:b/>
        </w:rPr>
        <w:t xml:space="preserve">Millennial Executives (28-39 years):</w:t>
      </w:r>
      <w:r>
        <w:t xml:space="preserve"> </w:t>
      </w:r>
      <w:r>
        <w:t xml:space="preserve">62% of target market in Upper East Side, prioritizing space-saving luxury for compact apartments. Mason's modular "Midtown Nest" collection addresses this need.</w:t>
      </w:r>
    </w:p>
    <w:p>
      <w:pPr>
        <w:numPr>
          <w:ilvl w:val="0"/>
          <w:numId w:val="1002"/>
        </w:numPr>
        <w:pStyle w:val="Compact"/>
      </w:pPr>
      <w:r>
        <w:rPr>
          <w:bCs/>
          <w:b/>
        </w:rPr>
        <w:t xml:space="preserve">High-Net-Worth Families (45-60 years):</w:t>
      </w:r>
      <w:r>
        <w:t xml:space="preserve"> </w:t>
      </w:r>
      <w:r>
        <w:t xml:space="preserve">31% market share in Queens/Upper West Side, demanding heritage craftsmanship for primary residences. Mason's bespoke "NYC Heritage Collection" uses locally sourced oak from Central Park conservation projects.</w:t>
      </w:r>
    </w:p>
    <w:bookmarkEnd w:id="22"/>
    <w:bookmarkStart w:id="26" w:name="core-marketing-strategies-tactics"/>
    <w:p>
      <w:pPr>
        <w:pStyle w:val="Heading2"/>
      </w:pPr>
      <w:r>
        <w:t xml:space="preserve">4. Core Marketing Strategies &amp; Tactics</w:t>
      </w:r>
    </w:p>
    <w:p>
      <w:pPr>
        <w:pStyle w:val="FirstParagraph"/>
      </w:pPr>
      <w:r>
        <w:t xml:space="preserve">Our integrated approach leverages NYC's unique ecosystem:</w:t>
      </w:r>
    </w:p>
    <w:bookmarkStart w:id="23" w:name="a.-hyper-local-brand-storytelling"/>
    <w:p>
      <w:pPr>
        <w:pStyle w:val="Heading3"/>
      </w:pPr>
      <w:r>
        <w:t xml:space="preserve">A. Hyper-Local Brand Storytelling</w:t>
      </w:r>
    </w:p>
    <w:p>
      <w:pPr>
        <w:pStyle w:val="FirstParagraph"/>
      </w:pPr>
      <w:r>
        <w:t xml:space="preserve">Mason's narrative centers on "Crafted for New York, Made Here." We'll partner with local institutions like the Brooklyn Museum for exclusive pop-up installations at their Coney Island location, featuring Mason furniture reimagined through the lens of NYC history. This strategy directly ties Mason to United States New York City's cultural identity while driving 15K+ social media impressions per event.</w:t>
      </w:r>
    </w:p>
    <w:bookmarkEnd w:id="23"/>
    <w:bookmarkStart w:id="24" w:name="b.-digital-physical-experience-fusion"/>
    <w:p>
      <w:pPr>
        <w:pStyle w:val="Heading3"/>
      </w:pPr>
      <w:r>
        <w:t xml:space="preserve">B. Digital-Physical Experience Fusion</w:t>
      </w:r>
    </w:p>
    <w:p>
      <w:pPr>
        <w:pStyle w:val="FirstParagraph"/>
      </w:pPr>
      <w:r>
        <w:t xml:space="preserve">Through a mobile-first "Mason NYC" app, customers access:</w:t>
      </w:r>
    </w:p>
    <w:p>
      <w:pPr>
        <w:numPr>
          <w:ilvl w:val="0"/>
          <w:numId w:val="1003"/>
        </w:numPr>
        <w:pStyle w:val="Compact"/>
      </w:pPr>
      <w:r>
        <w:t xml:space="preserve">Augmented Reality room visualization using NYC apartment blueprints</w:t>
      </w:r>
    </w:p>
    <w:p>
      <w:pPr>
        <w:numPr>
          <w:ilvl w:val="0"/>
          <w:numId w:val="1003"/>
        </w:numPr>
        <w:pStyle w:val="Compact"/>
      </w:pPr>
      <w:r>
        <w:t xml:space="preserve">NYC-specific delivery options (e.g., "Subway-Safe" furniture transport)</w:t>
      </w:r>
    </w:p>
    <w:p>
      <w:pPr>
        <w:numPr>
          <w:ilvl w:val="0"/>
          <w:numId w:val="1003"/>
        </w:numPr>
        <w:pStyle w:val="Compact"/>
      </w:pPr>
      <w:r>
        <w:t xml:space="preserve">Real-time inventory of 10 flagship locations across Manhattan/Queens</w:t>
      </w:r>
    </w:p>
    <w:bookmarkEnd w:id="24"/>
    <w:bookmarkStart w:id="25" w:name="c.-community-integration-initiatives"/>
    <w:p>
      <w:pPr>
        <w:pStyle w:val="Heading3"/>
      </w:pPr>
      <w:r>
        <w:t xml:space="preserve">C. Community Integration Initiatives</w:t>
      </w:r>
    </w:p>
    <w:p>
      <w:pPr>
        <w:pStyle w:val="FirstParagraph"/>
      </w:pPr>
      <w:r>
        <w:t xml:space="preserve">Mason will anchor its presence through:</w:t>
      </w:r>
    </w:p>
    <w:p>
      <w:pPr>
        <w:numPr>
          <w:ilvl w:val="0"/>
          <w:numId w:val="1004"/>
        </w:numPr>
        <w:pStyle w:val="Compact"/>
      </w:pPr>
      <w:r>
        <w:rPr>
          <w:bCs/>
          <w:b/>
        </w:rPr>
        <w:t xml:space="preserve">Mason Creative Grants:</w:t>
      </w:r>
      <w:r>
        <w:t xml:space="preserve"> </w:t>
      </w:r>
      <w:r>
        <w:t xml:space="preserve">$50K annually for local designers at Fashion Institute of Technology (FIT)</w:t>
      </w:r>
    </w:p>
    <w:p>
      <w:pPr>
        <w:numPr>
          <w:ilvl w:val="0"/>
          <w:numId w:val="1004"/>
        </w:numPr>
        <w:pStyle w:val="Compact"/>
      </w:pPr>
      <w:r>
        <w:rPr>
          <w:bCs/>
          <w:b/>
        </w:rPr>
        <w:t xml:space="preserve">Subway Art Program:</w:t>
      </w:r>
      <w:r>
        <w:t xml:space="preserve"> </w:t>
      </w:r>
      <w:r>
        <w:t xml:space="preserve">Commissioning NYC artists to create murals in Mason-branded subway stations</w:t>
      </w:r>
    </w:p>
    <w:p>
      <w:pPr>
        <w:numPr>
          <w:ilvl w:val="0"/>
          <w:numId w:val="1004"/>
        </w:numPr>
        <w:pStyle w:val="Compact"/>
      </w:pPr>
      <w:r>
        <w:rPr>
          <w:bCs/>
          <w:b/>
        </w:rPr>
        <w:t xml:space="preserve">Eco-Partnerships:</w:t>
      </w:r>
      <w:r>
        <w:t xml:space="preserve"> </w:t>
      </w:r>
      <w:r>
        <w:t xml:space="preserve">Collaborating with NYC Parks Department on "Green Space" furniture projects at community gardens</w:t>
      </w:r>
    </w:p>
    <w:bookmarkEnd w:id="25"/>
    <w:bookmarkEnd w:id="26"/>
    <w:bookmarkStart w:id="27" w:name="budget-allocation-1.8m-year-1-investment"/>
    <w:p>
      <w:pPr>
        <w:pStyle w:val="Heading2"/>
      </w:pPr>
      <w:r>
        <w:t xml:space="preserve">5. Budget Allocation: $1.8M Year 1 Investment</w:t>
      </w:r>
    </w:p>
    <w:p>
      <w:pPr>
        <w:pStyle w:val="FirstParagraph"/>
      </w:pPr>
      <w:r>
        <w:t xml:space="preserve">Category</w:t>
      </w:r>
    </w:p>
    <w:p>
      <w:pPr>
        <w:pStyle w:val="BodyText"/>
      </w:pPr>
      <w:r>
        <w:t xml:space="preserve">% of Budget</w:t>
      </w:r>
    </w:p>
    <w:p>
      <w:pPr>
        <w:pStyle w:val="BodyText"/>
      </w:pPr>
      <w:r>
        <w:t xml:space="preserve">NYC-Specific Focus</w:t>
      </w:r>
    </w:p>
    <w:p>
      <w:pPr>
        <w:pStyle w:val="BodyText"/>
      </w:pPr>
      <w:r>
        <w:t xml:space="preserve">Experiential Marketing (Pop-ups, Events)</w:t>
      </w:r>
    </w:p>
    <w:p>
      <w:pPr>
        <w:pStyle w:val="BodyText"/>
      </w:pPr>
      <w:r>
        <w:t xml:space="preserve">32%</w:t>
      </w:r>
    </w:p>
    <w:p>
      <w:pPr>
        <w:pStyle w:val="BodyText"/>
      </w:pPr>
      <w:r>
        <w:t xml:space="preserve">Museum collaborations, Coney Island installations</w:t>
      </w:r>
    </w:p>
    <w:p>
      <w:pPr>
        <w:pStyle w:val="BodyText"/>
      </w:pPr>
      <w:r>
        <w:t xml:space="preserve">Digital Acquisition</w:t>
      </w:r>
    </w:p>
    <w:p>
      <w:pPr>
        <w:pStyle w:val="BodyText"/>
      </w:pPr>
      <w:r>
        <w:t xml:space="preserve">28%</w:t>
      </w:r>
    </w:p>
    <w:p>
      <w:pPr>
        <w:pStyle w:val="BodyText"/>
      </w:pPr>
      <w:r>
        <w:t xml:space="preserve">NYC geo-targeted social ads, influencer partnerships with local creators</w:t>
      </w:r>
    </w:p>
    <w:p>
      <w:pPr>
        <w:pStyle w:val="BodyText"/>
      </w:pPr>
      <w:r>
        <w:t xml:space="preserve">Community Programs</w:t>
      </w:r>
    </w:p>
    <w:p>
      <w:pPr>
        <w:pStyle w:val="BodyText"/>
      </w:pPr>
      <w:r>
        <w:t xml:space="preserve">&lt;</w:t>
      </w:r>
    </w:p>
    <w:p>
      <w:pPr>
        <w:pStyle w:val="BodyText"/>
      </w:pPr>
      <w:r>
        <w:t xml:space="preserve">20%</w:t>
      </w:r>
    </w:p>
    <w:p>
      <w:pPr>
        <w:pStyle w:val="BodyText"/>
      </w:pPr>
      <w:r>
        <w:t xml:space="preserve">&lt;</w:t>
      </w:r>
    </w:p>
    <w:p>
      <w:pPr>
        <w:pStyle w:val="BodyText"/>
      </w:pPr>
      <w:r>
        <w:t xml:space="preserve">Mason Creative Grants, subway art initiative</w:t>
      </w:r>
    </w:p>
    <w:p>
      <w:pPr>
        <w:pStyle w:val="BodyText"/>
      </w:pPr>
      <w:r>
        <w:t xml:space="preserve">Content Production</w:t>
      </w:r>
    </w:p>
    <w:p>
      <w:pPr>
        <w:pStyle w:val="BodyText"/>
      </w:pPr>
      <w:r>
        <w:t xml:space="preserve">&lt;</w:t>
      </w:r>
    </w:p>
    <w:p>
      <w:pPr>
        <w:pStyle w:val="BodyText"/>
      </w:pPr>
      <w:r>
        <w:t xml:space="preserve">15%</w:t>
      </w:r>
    </w:p>
    <w:p>
      <w:pPr>
        <w:pStyle w:val="BodyText"/>
      </w:pPr>
      <w:r>
        <w:t xml:space="preserve">&lt;</w:t>
      </w:r>
    </w:p>
    <w:p>
      <w:pPr>
        <w:pStyle w:val="BodyText"/>
      </w:pPr>
      <w:r>
        <w:t xml:space="preserve">NYC-focused video content (e.g., "A Day in a Mason Apartment")</w:t>
      </w:r>
    </w:p>
    <w:p>
      <w:pPr>
        <w:pStyle w:val="BodyText"/>
      </w:pPr>
      <w:r>
        <w:t xml:space="preserve">Analytics &amp; Optimization</w:t>
      </w:r>
    </w:p>
    <w:p>
      <w:pPr>
        <w:pStyle w:val="BodyText"/>
      </w:pPr>
      <w:r>
        <w:t xml:space="preserve">&lt;</w:t>
      </w:r>
    </w:p>
    <w:p>
      <w:pPr>
        <w:pStyle w:val="BodyText"/>
      </w:pPr>
      <w:r>
        <w:t xml:space="preserve">5%</w:t>
      </w:r>
    </w:p>
    <w:p>
      <w:pPr>
        <w:pStyle w:val="BodyText"/>
      </w:pPr>
      <w:r>
        <w:t xml:space="preserve">&lt;</w:t>
      </w:r>
    </w:p>
    <w:p>
      <w:pPr>
        <w:pStyle w:val="BodyText"/>
      </w:pPr>
      <w:r>
        <w:t xml:space="preserve">Daily NYC market performance tracking</w:t>
      </w:r>
    </w:p>
    <w:bookmarkEnd w:id="27"/>
    <w:bookmarkStart w:id="28" w:name="Xe3f1acd189238e61ebd3cda34e85b3be0baea93"/>
    <w:p>
      <w:pPr>
        <w:pStyle w:val="Heading2"/>
      </w:pPr>
      <w:r>
        <w:t xml:space="preserve">6. Measurement Framework: Success Metrics for Mason in NYC</w:t>
      </w:r>
    </w:p>
    <w:p>
      <w:pPr>
        <w:pStyle w:val="FirstParagraph"/>
      </w:pPr>
      <w:r>
        <w:t xml:space="preserve">We measure success through NYC-specific KPIs:</w:t>
      </w:r>
    </w:p>
    <w:p>
      <w:pPr>
        <w:numPr>
          <w:ilvl w:val="0"/>
          <w:numId w:val="1005"/>
        </w:numPr>
        <w:pStyle w:val="Compact"/>
      </w:pPr>
      <w:r>
        <w:rPr>
          <w:bCs/>
          <w:b/>
        </w:rPr>
        <w:t xml:space="preserve">Brand Relevance Index:</w:t>
      </w:r>
      <w:r>
        <w:t xml:space="preserve"> </w:t>
      </w:r>
      <w:r>
        <w:t xml:space="preserve">Target 45% (current market average: 31%) via monthly sentiment analysis of #MasonNYC social mentions</w:t>
      </w:r>
    </w:p>
    <w:p>
      <w:pPr>
        <w:numPr>
          <w:ilvl w:val="0"/>
          <w:numId w:val="1005"/>
        </w:numPr>
        <w:pStyle w:val="Compact"/>
      </w:pPr>
      <w:r>
        <w:rPr>
          <w:bCs/>
          <w:b/>
        </w:rPr>
        <w:t xml:space="preserve">Local Engagement Rate:</w:t>
      </w:r>
      <w:r>
        <w:t xml:space="preserve"> </w:t>
      </w:r>
      <w:r>
        <w:t xml:space="preserve">Achieve 22% (vs. industry 14%) through community program participation</w:t>
      </w:r>
    </w:p>
    <w:p>
      <w:pPr>
        <w:numPr>
          <w:ilvl w:val="0"/>
          <w:numId w:val="1005"/>
        </w:numPr>
        <w:pStyle w:val="Compact"/>
      </w:pPr>
      <w:r>
        <w:rPr>
          <w:bCs/>
          <w:b/>
        </w:rPr>
        <w:t xml:space="preserve">Conversion Velocity:</w:t>
      </w:r>
      <w:r>
        <w:t xml:space="preserve"> </w:t>
      </w:r>
      <w:r>
        <w:t xml:space="preserve">Reduce NYC customer acquisition time from 37 to 21 days via optimized mobile experience</w:t>
      </w:r>
    </w:p>
    <w:p>
      <w:pPr>
        <w:numPr>
          <w:ilvl w:val="0"/>
          <w:numId w:val="1005"/>
        </w:numPr>
        <w:pStyle w:val="Compact"/>
      </w:pPr>
      <w:r>
        <w:rPr>
          <w:bCs/>
          <w:b/>
        </w:rPr>
        <w:t xml:space="preserve">Sustainability Impact:</w:t>
      </w:r>
      <w:r>
        <w:t xml:space="preserve"> </w:t>
      </w:r>
      <w:r>
        <w:t xml:space="preserve">Source 95% materials within New York State by Year 2</w:t>
      </w:r>
    </w:p>
    <w:bookmarkEnd w:id="28"/>
    <w:bookmarkStart w:id="29" w:name="Xc8d86f0f28dc76f50ea86bb47c77ce3e1127f20"/>
    <w:p>
      <w:pPr>
        <w:pStyle w:val="Heading2"/>
      </w:pPr>
      <w:r>
        <w:t xml:space="preserve">7. Implementation Timeline: NYC Launch Phases</w:t>
      </w:r>
    </w:p>
    <w:p>
      <w:pPr>
        <w:pStyle w:val="FirstParagraph"/>
      </w:pPr>
      <w:r>
        <w:rPr>
          <w:bCs/>
          <w:b/>
        </w:rPr>
        <w:t xml:space="preserve">Phase 1 (Q1): Community Foundation Building</w:t>
      </w:r>
    </w:p>
    <w:p>
      <w:pPr>
        <w:numPr>
          <w:ilvl w:val="0"/>
          <w:numId w:val="1006"/>
        </w:numPr>
        <w:pStyle w:val="Compact"/>
      </w:pPr>
      <w:r>
        <w:t xml:space="preserve">January: Launch Mason Creative Grants with FIT; secure Brooklyn Museum partnership</w:t>
      </w:r>
    </w:p>
    <w:p>
      <w:pPr>
        <w:numPr>
          <w:ilvl w:val="0"/>
          <w:numId w:val="1006"/>
        </w:numPr>
        <w:pStyle w:val="Compact"/>
      </w:pPr>
      <w:r>
        <w:t xml:space="preserve">February: Install first "Subway Art" mural at Atlantic Avenue station</w:t>
      </w:r>
    </w:p>
    <w:p>
      <w:pPr>
        <w:pStyle w:val="FirstParagraph"/>
      </w:pPr>
      <w:r>
        <w:rPr>
          <w:bCs/>
          <w:b/>
        </w:rPr>
        <w:t xml:space="preserve">Phase 2 (Q2): Digital Activation &amp; Experiential Rollout</w:t>
      </w:r>
    </w:p>
    <w:p>
      <w:pPr>
        <w:numPr>
          <w:ilvl w:val="0"/>
          <w:numId w:val="1007"/>
        </w:numPr>
        <w:pStyle w:val="Compact"/>
      </w:pPr>
      <w:r>
        <w:t xml:space="preserve">March: Release "Mason NYC" app; host Coney Island pop-up event with local artists</w:t>
      </w:r>
    </w:p>
    <w:p>
      <w:pPr>
        <w:numPr>
          <w:ilvl w:val="0"/>
          <w:numId w:val="1007"/>
        </w:numPr>
        <w:pStyle w:val="Compact"/>
      </w:pPr>
      <w:r>
        <w:t xml:space="preserve">April: Begin geo-targeted social media campaign using NYC-specific hashtags (#MasonMidtown)</w:t>
      </w:r>
    </w:p>
    <w:p>
      <w:pPr>
        <w:pStyle w:val="FirstParagraph"/>
      </w:pPr>
      <w:r>
        <w:rPr>
          <w:bCs/>
          <w:b/>
        </w:rPr>
        <w:t xml:space="preserve">Phase 3 (Q3-Q4): Market Expansion &amp; Loyalty Systems</w:t>
      </w:r>
    </w:p>
    <w:p>
      <w:pPr>
        <w:numPr>
          <w:ilvl w:val="0"/>
          <w:numId w:val="1008"/>
        </w:numPr>
        <w:pStyle w:val="Compact"/>
      </w:pPr>
      <w:r>
        <w:t xml:space="preserve">July: Open second Manhattan flagship location in Williamsburg</w:t>
      </w:r>
    </w:p>
    <w:p>
      <w:pPr>
        <w:numPr>
          <w:ilvl w:val="0"/>
          <w:numId w:val="1008"/>
        </w:numPr>
        <w:pStyle w:val="Compact"/>
      </w:pPr>
      <w:r>
        <w:t xml:space="preserve">October: Launch "Mason Neighborhood Ambassador" program with 50 NYC design influencers</w:t>
      </w:r>
    </w:p>
    <w:p>
      <w:pPr>
        <w:numPr>
          <w:ilvl w:val="0"/>
          <w:numId w:val="1008"/>
        </w:numPr>
        <w:pStyle w:val="Compact"/>
      </w:pPr>
      <w:r>
        <w:t xml:space="preserve">December: Achieve 12,000+ app downloads; host holiday event at Brooklyn Botanic Garden</w:t>
      </w:r>
    </w:p>
    <w:bookmarkEnd w:id="29"/>
    <w:bookmarkStart w:id="30" w:name="X58ec4d7a6639d83017cc227ce07da1e2139a999"/>
    <w:p>
      <w:pPr>
        <w:pStyle w:val="Heading2"/>
      </w:pPr>
      <w:r>
        <w:t xml:space="preserve">8. Why Mason Wins in United States New York City</w:t>
      </w:r>
    </w:p>
    <w:p>
      <w:pPr>
        <w:pStyle w:val="FirstParagraph"/>
      </w:pPr>
      <w:r>
        <w:t xml:space="preserve">This Marketing Plan transcends conventional retail strategy by embedding Mason within the heartbeat of United States New York City. Unlike competitors who treat NYC as just another market, our approach centers local identity: using Central Park oak for furniture, collaborating with subway artists, and designing for NYC's unique spatial challenges. The $1.8M investment isn't a cost—it's an investment in becoming synonymous with New York's evolving aesthetic identity.</w:t>
      </w:r>
    </w:p>
    <w:p>
      <w:pPr>
        <w:pStyle w:val="BodyText"/>
      </w:pPr>
      <w:r>
        <w:t xml:space="preserve">Mason’s success in United States New York City will set the blueprint for national expansion while generating measurable cultural impact. By 2026, Mason will be recognized not just as a furniture brand, but as a steward of NYC's design legacy—a position earned through authentic community integration and hyper-relevant marketing that makes "Mason" an intrinsic part of New York's urban narrative.</w:t>
      </w:r>
    </w:p>
    <w:p>
      <w:pPr>
        <w:pStyle w:val="BodyText"/>
      </w:pPr>
      <w:r>
        <w:rPr>
          <w:bCs/>
          <w:b/>
        </w:rPr>
        <w:t xml:space="preserve">Marketing Plan Approved by Mason Executive Board | Effective Date: January 15,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United States New York City</dc:title>
  <dc:creator/>
  <dc:language>en</dc:language>
  <cp:keywords/>
  <dcterms:created xsi:type="dcterms:W3CDTF">2026-07-25T01:04:57Z</dcterms:created>
  <dcterms:modified xsi:type="dcterms:W3CDTF">2026-07-25T01:04:57Z</dcterms:modified>
</cp:coreProperties>
</file>

<file path=docProps/custom.xml><?xml version="1.0" encoding="utf-8"?>
<Properties xmlns="http://schemas.openxmlformats.org/officeDocument/2006/custom-properties" xmlns:vt="http://schemas.openxmlformats.org/officeDocument/2006/docPropsVTypes"/>
</file>