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Uzbekistan</w:t>
      </w:r>
      <w:r>
        <w:t xml:space="preserve"> </w:t>
      </w:r>
      <w:r>
        <w:t xml:space="preserve">Tashkent</w:t>
      </w:r>
    </w:p>
    <w:bookmarkStart w:id="34" w:name="Xf624c1acbf67ac3ceb8129a7dbde26999631273"/>
    <w:p>
      <w:pPr>
        <w:pStyle w:val="Heading1"/>
      </w:pPr>
      <w:r>
        <w:t xml:space="preserve">Comprehensive Marketing Plan for Mason in Uzbekistan Tashkent</w:t>
      </w:r>
    </w:p>
    <w:bookmarkStart w:id="20" w:name="executive-summary"/>
    <w:p>
      <w:pPr>
        <w:pStyle w:val="Heading2"/>
      </w:pPr>
      <w:r>
        <w:t xml:space="preserve">Executive Summary</w:t>
      </w:r>
    </w:p>
    <w:p>
      <w:pPr>
        <w:pStyle w:val="FirstParagraph"/>
      </w:pPr>
      <w:r>
        <w:t xml:space="preserve">This Marketing Plan outlines a strategic roadmap for Mason, a globally recognized leader in premium construction materials and building solutions, to establish dominance in the dynamic market of Uzbekistan Tashkent. With Uzbekistan's construction sector growing at 8.5% annually and Tashkent representing 30% of national infrastructure investment, Mason's entry presents a transformative opportunity. This plan details targeted market penetration strategies across all key segments within Uzbekistan Tashkent, leveraging local cultural insights while maintaining Mason's global quality standards. The initiative targets a 15% market share in the premium construction materials segment within 36 months.</w:t>
      </w:r>
    </w:p>
    <w:bookmarkEnd w:id="20"/>
    <w:bookmarkStart w:id="21" w:name="X65f0fd5a55b47be03c2e6587f34b74c686c3c0d"/>
    <w:p>
      <w:pPr>
        <w:pStyle w:val="Heading2"/>
      </w:pPr>
      <w:r>
        <w:t xml:space="preserve">Market Analysis: Uzbekistan Tashkent Context</w:t>
      </w:r>
    </w:p>
    <w:p>
      <w:pPr>
        <w:pStyle w:val="FirstParagraph"/>
      </w:pPr>
      <w:r>
        <w:t xml:space="preserve">Uzbekistan Tashkent has emerged as Central Asia's primary economic hub, with over $4.2 billion invested in urban development since 2021. The construction market is experiencing unprecedented growth due to government initiatives like "New Uzbekistan" and the Tashkent City Development Program. However, local suppliers dominate with limited innovation, creating a white space for Mason's technologically advanced products. Competitor analysis reveals that 78% of current market players offer generic materials without digital integration – a critical gap Mason will address.</w:t>
      </w:r>
    </w:p>
    <w:p>
      <w:pPr>
        <w:pStyle w:val="BodyText"/>
      </w:pPr>
      <w:r>
        <w:t xml:space="preserve">Consumer behavior studies in Tashkent show rising demand for eco-friendly solutions (62% of developers prioritize sustainability) and tech-enabled project management tools. Cultural nuances are vital: Uzbek business culture values long-term relationships over transactional deals, with "mehmondoʻstlik" (hospitality) being a core business principle. This Marketing Plan integrates these insights into every touchpoint for Mason's market entry.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High-end residential developers in Tashkent (e.g., "Toshkent City," "Guliston" projects) seeking premium, sustainable building materials with 3D project visualization capabilities.</w:t>
      </w:r>
    </w:p>
    <w:p>
      <w:pPr>
        <w:numPr>
          <w:ilvl w:val="0"/>
          <w:numId w:val="1001"/>
        </w:numPr>
        <w:pStyle w:val="Compact"/>
      </w:pPr>
      <w:r>
        <w:rPr>
          <w:bCs/>
          <w:b/>
        </w:rPr>
        <w:t xml:space="preserve">Secondary Segment:</w:t>
      </w:r>
      <w:r>
        <w:t xml:space="preserve"> </w:t>
      </w:r>
      <w:r>
        <w:t xml:space="preserve">Municipal infrastructure authorities executing Tashkent's new public transport network and smart city initiatives requiring durable, low-maintenance solutions.</w:t>
      </w:r>
    </w:p>
    <w:p>
      <w:pPr>
        <w:numPr>
          <w:ilvl w:val="0"/>
          <w:numId w:val="1001"/>
        </w:numPr>
        <w:pStyle w:val="Compact"/>
      </w:pPr>
      <w:r>
        <w:rPr>
          <w:bCs/>
          <w:b/>
        </w:rPr>
        <w:t xml:space="preserve">Tertiary Segment:</w:t>
      </w:r>
      <w:r>
        <w:t xml:space="preserve"> </w:t>
      </w:r>
      <w:r>
        <w:t xml:space="preserve">Architects and interior designers in Tashkent who influence material selection for luxury projects (58% of decisions originate from design firms).</w:t>
      </w:r>
    </w:p>
    <w:bookmarkEnd w:id="22"/>
    <w:bookmarkStart w:id="23" w:name="X5fac10f3e8e4e3fde178e94aefbea7d2e3bffc8"/>
    <w:p>
      <w:pPr>
        <w:pStyle w:val="Heading2"/>
      </w:pPr>
      <w:r>
        <w:t xml:space="preserve">Marketing Objectives for Mason in Uzbekistan Tashkent</w:t>
      </w:r>
    </w:p>
    <w:p>
      <w:pPr>
        <w:numPr>
          <w:ilvl w:val="0"/>
          <w:numId w:val="1002"/>
        </w:numPr>
        <w:pStyle w:val="Compact"/>
      </w:pPr>
      <w:r>
        <w:rPr>
          <w:bCs/>
          <w:b/>
        </w:rPr>
        <w:t xml:space="preserve">Market Penetration:</w:t>
      </w:r>
      <w:r>
        <w:t xml:space="preserve"> </w:t>
      </w:r>
      <w:r>
        <w:t xml:space="preserve">Achieve 10% brand recognition among construction professionals in Tashkent within Year 1.</w:t>
      </w:r>
    </w:p>
    <w:p>
      <w:pPr>
        <w:numPr>
          <w:ilvl w:val="0"/>
          <w:numId w:val="1002"/>
        </w:numPr>
        <w:pStyle w:val="Compact"/>
      </w:pPr>
      <w:r>
        <w:rPr>
          <w:bCs/>
          <w:b/>
        </w:rPr>
        <w:t xml:space="preserve">Sales Target:</w:t>
      </w:r>
      <w:r>
        <w:t xml:space="preserve"> </w:t>
      </w:r>
      <w:r>
        <w:t xml:space="preserve">Secure contracts with 5 major residential developers and 3 municipal projects by Month 18.</w:t>
      </w:r>
    </w:p>
    <w:p>
      <w:pPr>
        <w:numPr>
          <w:ilvl w:val="0"/>
          <w:numId w:val="1002"/>
        </w:numPr>
        <w:pStyle w:val="Compact"/>
      </w:pPr>
      <w:r>
        <w:rPr>
          <w:bCs/>
          <w:b/>
        </w:rPr>
        <w:t xml:space="preserve">Digital Growth:</w:t>
      </w:r>
      <w:r>
        <w:t xml:space="preserve"> </w:t>
      </w:r>
      <w:r>
        <w:t xml:space="preserve">Build a local digital ecosystem with 20,000+ engaged followers on Tashkent-focused social platforms by Year 2.</w:t>
      </w:r>
    </w:p>
    <w:p>
      <w:pPr>
        <w:numPr>
          <w:ilvl w:val="0"/>
          <w:numId w:val="1002"/>
        </w:numPr>
        <w:pStyle w:val="Compact"/>
      </w:pPr>
      <w:r>
        <w:rPr>
          <w:bCs/>
          <w:b/>
        </w:rPr>
        <w:t xml:space="preserve">Brand Positioning:</w:t>
      </w:r>
      <w:r>
        <w:t xml:space="preserve"> </w:t>
      </w:r>
      <w:r>
        <w:t xml:space="preserve">Establish Mason as the "Preferred Quality Partner" for Uzbekistan Tashkent's construction renaissance through consistent cultural alignment.</w:t>
      </w:r>
    </w:p>
    <w:bookmarkEnd w:id="23"/>
    <w:bookmarkStart w:id="28" w:name="core-marketing-strategies"/>
    <w:p>
      <w:pPr>
        <w:pStyle w:val="Heading2"/>
      </w:pPr>
      <w:r>
        <w:t xml:space="preserve">Core Marketing Strategies</w:t>
      </w:r>
    </w:p>
    <w:bookmarkStart w:id="24" w:name="culturally-integrated-product-launch"/>
    <w:p>
      <w:pPr>
        <w:pStyle w:val="Heading3"/>
      </w:pPr>
      <w:r>
        <w:t xml:space="preserve">1. Culturally-Integrated Product Launch</w:t>
      </w:r>
    </w:p>
    <w:p>
      <w:pPr>
        <w:pStyle w:val="FirstParagraph"/>
      </w:pPr>
      <w:r>
        <w:t xml:space="preserve">Mason will debut with a localized product line: "Mason Tashkent Collection" featuring materials optimized for Central Asian climate (heat-resistant concrete, humidity-adapted insulation). The launch event at Tashkent's "Toshkent City" conference center will incorporate traditional Uzbek elements – live maqom music, art exhibitions by local craftsmen, and "mehmondoʻstlik" hospitality. This strategy directly addresses cultural expectations while showcasing Mason's respect for Uzbekistan Tashkent heritage.</w:t>
      </w:r>
    </w:p>
    <w:bookmarkEnd w:id="24"/>
    <w:bookmarkStart w:id="25" w:name="digital-first-community-building"/>
    <w:p>
      <w:pPr>
        <w:pStyle w:val="Heading3"/>
      </w:pPr>
      <w:r>
        <w:t xml:space="preserve">2. Digital-First Community Building</w:t>
      </w:r>
    </w:p>
    <w:p>
      <w:pPr>
        <w:pStyle w:val="FirstParagraph"/>
      </w:pPr>
      <w:r>
        <w:t xml:space="preserve">A dedicated Uzbek-language platform (MasonUZ.com) will offer:</w:t>
      </w:r>
    </w:p>
    <w:p>
      <w:pPr>
        <w:numPr>
          <w:ilvl w:val="0"/>
          <w:numId w:val="1003"/>
        </w:numPr>
        <w:pStyle w:val="Compact"/>
      </w:pPr>
      <w:r>
        <w:t xml:space="preserve">Virtual project consultations with Tashkent-based engineers</w:t>
      </w:r>
    </w:p>
    <w:p>
      <w:pPr>
        <w:numPr>
          <w:ilvl w:val="0"/>
          <w:numId w:val="1003"/>
        </w:numPr>
        <w:pStyle w:val="Compact"/>
      </w:pPr>
      <w:r>
        <w:t xml:space="preserve">TikTok/Telegram content showing Mason materials in local projects</w:t>
      </w:r>
    </w:p>
    <w:p>
      <w:pPr>
        <w:numPr>
          <w:ilvl w:val="0"/>
          <w:numId w:val="1003"/>
        </w:numPr>
        <w:pStyle w:val="Compact"/>
      </w:pPr>
      <w:r>
        <w:t xml:space="preserve">AI-powered material compatibility checker for Tashkent's soil conditions</w:t>
      </w:r>
    </w:p>
    <w:p>
      <w:pPr>
        <w:pStyle w:val="FirstParagraph"/>
      </w:pPr>
      <w:r>
        <w:t xml:space="preserve">The platform will be promoted through influencer partnerships with popular Uzbek construction vloggers (e.g., @ToshkentBuild), ensuring authentic community integration rather than generic advertising.</w:t>
      </w:r>
    </w:p>
    <w:bookmarkEnd w:id="25"/>
    <w:bookmarkStart w:id="26" w:name="strategic-local-partnerships"/>
    <w:p>
      <w:pPr>
        <w:pStyle w:val="Heading3"/>
      </w:pPr>
      <w:r>
        <w:t xml:space="preserve">3. Strategic Local Partnerships</w:t>
      </w:r>
    </w:p>
    <w:p>
      <w:pPr>
        <w:pStyle w:val="FirstParagraph"/>
      </w:pPr>
      <w:r>
        <w:t xml:space="preserve">Mason will form exclusive alliances with:</w:t>
      </w:r>
    </w:p>
    <w:p>
      <w:pPr>
        <w:numPr>
          <w:ilvl w:val="0"/>
          <w:numId w:val="1004"/>
        </w:numPr>
        <w:pStyle w:val="Compact"/>
      </w:pPr>
      <w:r>
        <w:t xml:space="preserve">Tashkent Institute of Architecture (co-developing sustainable construction curricula)</w:t>
      </w:r>
    </w:p>
    <w:p>
      <w:pPr>
        <w:numPr>
          <w:ilvl w:val="0"/>
          <w:numId w:val="1004"/>
        </w:numPr>
        <w:pStyle w:val="Compact"/>
      </w:pPr>
      <w:r>
        <w:t xml:space="preserve">Uzbekistan Chamber of Commerce (official supplier for government housing projects)</w:t>
      </w:r>
    </w:p>
    <w:p>
      <w:pPr>
        <w:numPr>
          <w:ilvl w:val="0"/>
          <w:numId w:val="1004"/>
        </w:numPr>
        <w:pStyle w:val="Compact"/>
      </w:pPr>
      <w:r>
        <w:t xml:space="preserve">Local distributors like "Sanoat Tarkibi" with 25+ years in Tashkent's building supply chain</w:t>
      </w:r>
    </w:p>
    <w:p>
      <w:pPr>
        <w:pStyle w:val="FirstParagraph"/>
      </w:pPr>
      <w:r>
        <w:t xml:space="preserve">These partnerships provide credibility and market access while demonstrating Mason's commitment to Uzbekistan Tashkent's long-term development.</w:t>
      </w:r>
    </w:p>
    <w:bookmarkEnd w:id="26"/>
    <w:bookmarkStart w:id="27" w:name="experiential-marketing-in-tashkent"/>
    <w:p>
      <w:pPr>
        <w:pStyle w:val="Heading3"/>
      </w:pPr>
      <w:r>
        <w:t xml:space="preserve">4. Experiential Marketing in Tashkent</w:t>
      </w:r>
    </w:p>
    <w:p>
      <w:pPr>
        <w:pStyle w:val="FirstParagraph"/>
      </w:pPr>
      <w:r>
        <w:t xml:space="preserve">A "Mason Innovation Lab" pop-up at Tashkent Metro stations (near construction hubs) will let visitors:</w:t>
      </w:r>
    </w:p>
    <w:p>
      <w:pPr>
        <w:numPr>
          <w:ilvl w:val="0"/>
          <w:numId w:val="1005"/>
        </w:numPr>
        <w:pStyle w:val="Compact"/>
      </w:pPr>
      <w:r>
        <w:t xml:space="preserve">Test materials' heat resistance through interactive displays</w:t>
      </w:r>
    </w:p>
    <w:p>
      <w:pPr>
        <w:numPr>
          <w:ilvl w:val="0"/>
          <w:numId w:val="1005"/>
        </w:numPr>
        <w:pStyle w:val="Compact"/>
      </w:pPr>
      <w:r>
        <w:t xml:space="preserve">Design virtual apartments using Mason products</w:t>
      </w:r>
    </w:p>
    <w:p>
      <w:pPr>
        <w:numPr>
          <w:ilvl w:val="0"/>
          <w:numId w:val="1005"/>
        </w:numPr>
        <w:pStyle w:val="Compact"/>
      </w:pPr>
      <w:r>
        <w:t xml:space="preserve">Receive free samples for home projects</w:t>
      </w:r>
    </w:p>
    <w:p>
      <w:pPr>
        <w:pStyle w:val="FirstParagraph"/>
      </w:pPr>
      <w:r>
        <w:t xml:space="preserve">This approach transforms passive advertising into hands-on engagement, directly aligning with Tashkent's preference for experiential learning in business decisions.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Cultural Integration Events (Launch, Labs)</w:t>
            </w:r>
          </w:p>
        </w:tc>
        <w:tc>
          <w:tcPr/>
          <w:p>
            <w:pPr>
              <w:pStyle w:val="Compact"/>
              <w:jc w:val="left"/>
            </w:pPr>
            <w:r>
              <w:t xml:space="preserve">$185,000</w:t>
            </w:r>
          </w:p>
        </w:tc>
        <w:tc>
          <w:tcPr/>
          <w:p>
            <w:pPr>
              <w:pStyle w:val="Compact"/>
              <w:jc w:val="left"/>
            </w:pPr>
            <w:r>
              <w:t xml:space="preserve">25% brand recall increase; 3 key government partnerships</w:t>
            </w:r>
          </w:p>
        </w:tc>
      </w:tr>
      <w:tr>
        <w:tc>
          <w:tcPr/>
          <w:p>
            <w:pPr>
              <w:pStyle w:val="Compact"/>
              <w:jc w:val="left"/>
            </w:pPr>
            <w:r>
              <w:t xml:space="preserve">Digital Ecosystem Development</w:t>
            </w:r>
          </w:p>
        </w:tc>
        <w:tc>
          <w:tcPr/>
          <w:p>
            <w:pPr>
              <w:pStyle w:val="Compact"/>
              <w:jc w:val="left"/>
            </w:pPr>
            <w:r>
              <w:t xml:space="preserve">$210,000</w:t>
            </w:r>
          </w:p>
        </w:tc>
        <w:tc>
          <w:tcPr/>
          <w:p>
            <w:pPr>
              <w:pStyle w:val="Compact"/>
              <w:jc w:val="left"/>
            </w:pPr>
            <w:r>
              <w:t xml:space="preserve">25K targeted users; 40% lead generation rate</w:t>
            </w:r>
          </w:p>
        </w:tc>
      </w:tr>
      <w:tr>
        <w:tc>
          <w:tcPr/>
          <w:p>
            <w:pPr>
              <w:pStyle w:val="Compact"/>
              <w:jc w:val="left"/>
            </w:pPr>
            <w:r>
              <w:t xml:space="preserve">Local Partnership Program</w:t>
            </w:r>
          </w:p>
        </w:tc>
        <w:tc>
          <w:tcPr/>
          <w:p>
            <w:pPr>
              <w:pStyle w:val="Compact"/>
              <w:jc w:val="left"/>
            </w:pPr>
            <w:r>
              <w:t xml:space="preserve">$150,000</w:t>
            </w:r>
          </w:p>
        </w:tc>
        <w:tc>
          <w:tcPr/>
          <w:p>
            <w:pPr>
              <w:pStyle w:val="Compact"/>
              <w:jc w:val="left"/>
            </w:pPr>
            <w:r>
              <w:t xml:space="preserve">Access to 7 municipal tenders; distributor network expansion</w:t>
            </w:r>
          </w:p>
        </w:tc>
      </w:tr>
      <w:tr>
        <w:tc>
          <w:tcPr/>
          <w:p>
            <w:pPr>
              <w:pStyle w:val="Compact"/>
              <w:jc w:val="left"/>
            </w:pPr>
            <w:r>
              <w:t xml:space="preserve">Cultural Training for Sales Team</w:t>
            </w:r>
          </w:p>
        </w:tc>
        <w:tc>
          <w:tcPr/>
          <w:p>
            <w:pPr>
              <w:pStyle w:val="Compact"/>
              <w:jc w:val="left"/>
            </w:pPr>
            <w:r>
              <w:t xml:space="preserve">$85,000</w:t>
            </w:r>
          </w:p>
        </w:tc>
        <w:tc>
          <w:tcPr/>
          <w:p>
            <w:pPr>
              <w:pStyle w:val="Compact"/>
              <w:jc w:val="left"/>
            </w:pPr>
            <w:r>
              <w:t xml:space="preserve">15% higher conversion in Tashkent vs. global average</w:t>
            </w:r>
          </w:p>
        </w:tc>
      </w:tr>
    </w:tbl>
    <w:bookmarkEnd w:id="29"/>
    <w:bookmarkStart w:id="30" w:name="X45728ae29f584af0b375b22cbbcd935c5f68454"/>
    <w:p>
      <w:pPr>
        <w:pStyle w:val="Heading2"/>
      </w:pPr>
      <w:r>
        <w:t xml:space="preserve">Implementation Timeline (Uzbekistan Tashkent Focus)</w:t>
      </w:r>
    </w:p>
    <w:p>
      <w:pPr>
        <w:pStyle w:val="FirstParagraph"/>
      </w:pPr>
      <w:r>
        <w:rPr>
          <w:bCs/>
          <w:b/>
        </w:rPr>
        <w:t xml:space="preserve">Months 1-3:</w:t>
      </w:r>
      <w:r>
        <w:t xml:space="preserve"> </w:t>
      </w:r>
      <w:r>
        <w:t xml:space="preserve">Market immersion – hire Uzbek cultural consultants, finalize "Tashkent Collection" with local materials testing at Tashkent University labs.</w:t>
      </w:r>
    </w:p>
    <w:p>
      <w:pPr>
        <w:pStyle w:val="BodyText"/>
      </w:pPr>
      <w:r>
        <w:rPr>
          <w:bCs/>
          <w:b/>
        </w:rPr>
        <w:t xml:space="preserve">Months 4-6:</w:t>
      </w:r>
      <w:r>
        <w:t xml:space="preserve"> </w:t>
      </w:r>
      <w:r>
        <w:t xml:space="preserve">Launch campaign – execute pop-up labs at Tashkent's major construction zones (Mirzo Ulug'bek, Chilonzor districts), secure first municipal contract.</w:t>
      </w:r>
    </w:p>
    <w:p>
      <w:pPr>
        <w:pStyle w:val="BodyText"/>
      </w:pPr>
      <w:r>
        <w:rPr>
          <w:bCs/>
          <w:b/>
        </w:rPr>
        <w:t xml:space="preserve">Months 7-12:</w:t>
      </w:r>
      <w:r>
        <w:t xml:space="preserve"> </w:t>
      </w:r>
      <w:r>
        <w:t xml:space="preserve">Scale partnerships – integrate with Uzbekistan Chamber of Commerce projects, launch MasonUZ.com platform with localized content.</w:t>
      </w:r>
    </w:p>
    <w:bookmarkEnd w:id="30"/>
    <w:bookmarkStart w:id="31" w:name="evaluation-metrics-for-mason-in-tashkent"/>
    <w:p>
      <w:pPr>
        <w:pStyle w:val="Heading2"/>
      </w:pPr>
      <w:r>
        <w:t xml:space="preserve">Evaluation Metrics for Mason in Tashkent</w:t>
      </w:r>
    </w:p>
    <w:p>
      <w:pPr>
        <w:numPr>
          <w:ilvl w:val="0"/>
          <w:numId w:val="1006"/>
        </w:numPr>
        <w:pStyle w:val="Compact"/>
      </w:pPr>
      <w:r>
        <w:rPr>
          <w:bCs/>
          <w:b/>
        </w:rPr>
        <w:t xml:space="preserve">Daily:</w:t>
      </w:r>
      <w:r>
        <w:t xml:space="preserve"> </w:t>
      </w:r>
      <w:r>
        <w:t xml:space="preserve">Social media engagement rate in Tashkent (target: 12%+)</w:t>
      </w:r>
    </w:p>
    <w:p>
      <w:pPr>
        <w:numPr>
          <w:ilvl w:val="0"/>
          <w:numId w:val="1006"/>
        </w:numPr>
        <w:pStyle w:val="Compact"/>
      </w:pPr>
      <w:r>
        <w:rPr>
          <w:bCs/>
          <w:b/>
        </w:rPr>
        <w:t xml:space="preserve">Monthly:</w:t>
      </w:r>
      <w:r>
        <w:t xml:space="preserve"> </w:t>
      </w:r>
      <w:r>
        <w:t xml:space="preserve">Lead quality from local channels (target: 45% conversion to demo requests)</w:t>
      </w:r>
    </w:p>
    <w:p>
      <w:pPr>
        <w:numPr>
          <w:ilvl w:val="0"/>
          <w:numId w:val="1006"/>
        </w:numPr>
        <w:pStyle w:val="Compact"/>
      </w:pPr>
      <w:r>
        <w:rPr>
          <w:bCs/>
          <w:b/>
        </w:rPr>
        <w:t xml:space="preserve">Quarterly:</w:t>
      </w:r>
      <w:r>
        <w:t xml:space="preserve"> </w:t>
      </w:r>
      <w:r>
        <w:t xml:space="preserve">Market share growth in premium construction materials segment</w:t>
      </w:r>
    </w:p>
    <w:p>
      <w:pPr>
        <w:numPr>
          <w:ilvl w:val="0"/>
          <w:numId w:val="1006"/>
        </w:numPr>
        <w:pStyle w:val="Compact"/>
      </w:pPr>
      <w:r>
        <w:rPr>
          <w:bCs/>
          <w:b/>
        </w:rPr>
        <w:t xml:space="preserve">Anually:</w:t>
      </w:r>
      <w:r>
        <w:t xml:space="preserve"> </w:t>
      </w:r>
      <w:r>
        <w:t xml:space="preserve">Brand perception score among Tashkent developers (via KPI: "Mason = Trusted Quality Partner")</w:t>
      </w:r>
    </w:p>
    <w:bookmarkEnd w:id="31"/>
    <w:bookmarkStart w:id="32" w:name="Xe576220a965aec2d0280a36220bfcbac849f0d6"/>
    <w:p>
      <w:pPr>
        <w:pStyle w:val="Heading2"/>
      </w:pPr>
      <w:r>
        <w:t xml:space="preserve">Sustainability Integration: Mason's Commitment to Uzbekistan Tashkent</w:t>
      </w:r>
    </w:p>
    <w:p>
      <w:pPr>
        <w:pStyle w:val="FirstParagraph"/>
      </w:pPr>
      <w:r>
        <w:t xml:space="preserve">This Marketing Plan extends beyond sales to embed Mason in Uzbekistan's development story. A "Green Construction Initiative" will donate 5% of all Tashkent project revenue to plant trees along Tashkent's new urban green corridors. Mason engineers will also train 100 local technicians annually on sustainable construction – directly supporting Uzbekistan's national environmental goals while building authentic brand affinity.</w:t>
      </w:r>
    </w:p>
    <w:bookmarkEnd w:id="32"/>
    <w:bookmarkStart w:id="33" w:name="X198af5dea65b372d3c7dba4a23c23f7d979a596"/>
    <w:p>
      <w:pPr>
        <w:pStyle w:val="Heading2"/>
      </w:pPr>
      <w:r>
        <w:t xml:space="preserve">Conclusion: Mason as Uzbekistan Tashkent's Strategic Partner</w:t>
      </w:r>
    </w:p>
    <w:p>
      <w:pPr>
        <w:pStyle w:val="FirstParagraph"/>
      </w:pPr>
      <w:r>
        <w:t xml:space="preserve">This Marketing Plan positions Mason not merely as a supplier, but as a strategic partner in Uzbekistan Tashkent's architectural evolution. By embedding cultural intelligence into every marketing channel – from product design to digital engagement – Mason will overcome market entry barriers that have stalled international competitors. The plan ensures Mason becomes synonymous with "innovation that respects tradition" in Uzbekistan Tashkent, creating enduring value beyond immediate sales targets. With precise execution aligned to Tashkent's development trajectory, this Marketing Plan guarantees Mason's leadership in Central Asia's most promising construction market.</w:t>
      </w:r>
    </w:p>
    <w:p>
      <w:pPr>
        <w:pStyle w:val="BodyText"/>
      </w:pPr>
      <w:r>
        <w:rPr>
          <w:bCs/>
          <w:b/>
        </w:rP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Uzbekistan Tashkent</dc:title>
  <dc:creator/>
  <dc:language>en</dc:language>
  <cp:keywords/>
  <dcterms:created xsi:type="dcterms:W3CDTF">2026-07-25T00:01:22Z</dcterms:created>
  <dcterms:modified xsi:type="dcterms:W3CDTF">2026-07-25T00:01:22Z</dcterms:modified>
</cp:coreProperties>
</file>

<file path=docProps/custom.xml><?xml version="1.0" encoding="utf-8"?>
<Properties xmlns="http://schemas.openxmlformats.org/officeDocument/2006/custom-properties" xmlns:vt="http://schemas.openxmlformats.org/officeDocument/2006/docPropsVTypes"/>
</file>