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Educational</w:t>
      </w:r>
      <w:r>
        <w:t xml:space="preserve"> </w:t>
      </w:r>
      <w:r>
        <w:t xml:space="preserve">Service</w:t>
      </w:r>
      <w:r>
        <w:t xml:space="preserve"> </w:t>
      </w:r>
      <w:r>
        <w:t xml:space="preserve">in</w:t>
      </w:r>
      <w:r>
        <w:t xml:space="preserve"> </w:t>
      </w:r>
      <w:r>
        <w:t xml:space="preserve">Kabul,</w:t>
      </w:r>
      <w:r>
        <w:t xml:space="preserve"> </w:t>
      </w:r>
      <w:r>
        <w:t xml:space="preserve">Afghanistan</w:t>
      </w:r>
    </w:p>
    <w:bookmarkStart w:id="34" w:name="X5b747aec970c61c63cda71e179777af725926c6"/>
    <w:p>
      <w:pPr>
        <w:pStyle w:val="Heading1"/>
      </w:pPr>
      <w:r>
        <w:t xml:space="preserve">Comprehensive Marketing Plan: "Mathematician" Educational Service Launch in Kabul, Afghanistan</w:t>
      </w:r>
    </w:p>
    <w:bookmarkStart w:id="20" w:name="executive-summary"/>
    <w:p>
      <w:pPr>
        <w:pStyle w:val="Heading2"/>
      </w:pPr>
      <w:r>
        <w:t xml:space="preserve">Executive Summary</w:t>
      </w:r>
    </w:p>
    <w:p>
      <w:pPr>
        <w:pStyle w:val="FirstParagraph"/>
      </w:pPr>
      <w:r>
        <w:t xml:space="preserve">This Marketing Plan outlines the strategic introduction of "Mathematician," a pioneering mathematics education service, into the educational landscape of Kabul, Afghanistan. With over 40% of Afghan students lacking access to quality STEM education and Kabul facing critical shortages in qualified math educators, "Mathematician" positions itself as a transformative solution. Our mission is to equip Afghan students with advanced mathematical literacy through culturally adapted digital learning platforms and certified local instructors. This plan details market entry strategies targeting schools, universities, and community centers across Kabul while aligning with Afghanistan's national education priorities.</w:t>
      </w:r>
    </w:p>
    <w:bookmarkEnd w:id="20"/>
    <w:bookmarkStart w:id="21" w:name="X808b9886aceef698d1b312df214e40a2b50f29a"/>
    <w:p>
      <w:pPr>
        <w:pStyle w:val="Heading2"/>
      </w:pPr>
      <w:r>
        <w:t xml:space="preserve">Market Analysis: Kabul's Educational Landscape</w:t>
      </w:r>
    </w:p>
    <w:p>
      <w:pPr>
        <w:pStyle w:val="FirstParagraph"/>
      </w:pPr>
      <w:r>
        <w:t xml:space="preserve">Kabul represents Afghanistan's largest educational hub with over 500 schools and 15 higher education institutions. However, the city faces severe challenges: only 38% of secondary students achieve basic numeracy skills (World Bank, 2023), and teacher-student ratios exceed 1:50 in public schools. The demand for math proficiency has intensified as Afghanistan's economy shifts toward digital services and engineering sectors. "Mathematician" directly addresses this gap through localized content that integrates Afghan cultural contexts—such as using traditional market transaction examples for algebra—while adhering to the Ministry of Education's revised curriculum.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aged 10-18 in Kabul public schools (estimated 350,000 students) and university aspirants. Priority given to girls' schools where math enrollment has surged by 67% since 2021.</w:t>
      </w:r>
    </w:p>
    <w:p>
      <w:pPr>
        <w:numPr>
          <w:ilvl w:val="0"/>
          <w:numId w:val="1001"/>
        </w:numPr>
        <w:pStyle w:val="Compact"/>
      </w:pPr>
      <w:r>
        <w:rPr>
          <w:bCs/>
          <w:b/>
        </w:rPr>
        <w:t xml:space="preserve">Secondary:</w:t>
      </w:r>
      <w:r>
        <w:t xml:space="preserve"> </w:t>
      </w:r>
      <w:r>
        <w:t xml:space="preserve">Parents seeking alternative education pathways ($4.8B annual household education expenditure in Kabul), and community centers serving rural migrants in urban areas.</w:t>
      </w:r>
    </w:p>
    <w:p>
      <w:pPr>
        <w:numPr>
          <w:ilvl w:val="0"/>
          <w:numId w:val="1001"/>
        </w:numPr>
        <w:pStyle w:val="Compact"/>
      </w:pPr>
      <w:r>
        <w:rPr>
          <w:bCs/>
          <w:b/>
        </w:rPr>
        <w:t xml:space="preserve">Tertiary:</w:t>
      </w:r>
      <w:r>
        <w:t xml:space="preserve"> </w:t>
      </w:r>
      <w:r>
        <w:t xml:space="preserve">Government bodies including the Ministry of Education (MoE) for potential national scaling partnerships.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5,000 active users across Kabul within 18 months</w:t>
      </w:r>
    </w:p>
    <w:p>
      <w:pPr>
        <w:numPr>
          <w:ilvl w:val="0"/>
          <w:numId w:val="1002"/>
        </w:numPr>
        <w:pStyle w:val="Compact"/>
      </w:pPr>
      <w:r>
        <w:t xml:space="preserve">Secure MoE partnership for curriculum integration in 30 schools</w:t>
      </w:r>
    </w:p>
    <w:p>
      <w:pPr>
        <w:numPr>
          <w:ilvl w:val="0"/>
          <w:numId w:val="1002"/>
        </w:numPr>
        <w:pStyle w:val="Compact"/>
      </w:pPr>
      <w:r>
        <w:t xml:space="preserve">Achieve 85% user satisfaction rate through localized content delivery</w:t>
      </w:r>
    </w:p>
    <w:bookmarkEnd w:id="23"/>
    <w:bookmarkStart w:id="28" w:name="marketing-strategy-the-4-ps-framework"/>
    <w:p>
      <w:pPr>
        <w:pStyle w:val="Heading2"/>
      </w:pPr>
      <w:r>
        <w:t xml:space="preserve">Marketing Strategy: The 4 Ps Framework</w:t>
      </w:r>
    </w:p>
    <w:bookmarkStart w:id="24" w:name="product-mathematician-service"/>
    <w:p>
      <w:pPr>
        <w:pStyle w:val="Heading3"/>
      </w:pPr>
      <w:r>
        <w:t xml:space="preserve">Product (Mathematician Service)</w:t>
      </w:r>
    </w:p>
    <w:p>
      <w:pPr>
        <w:pStyle w:val="FirstParagraph"/>
      </w:pPr>
      <w:r>
        <w:t xml:space="preserve">"Mathematician" delivers three integrated solutions:</w:t>
      </w:r>
    </w:p>
    <w:p>
      <w:pPr>
        <w:numPr>
          <w:ilvl w:val="0"/>
          <w:numId w:val="1003"/>
        </w:numPr>
        <w:pStyle w:val="Compact"/>
      </w:pPr>
      <w:r>
        <w:rPr>
          <w:bCs/>
          <w:b/>
        </w:rPr>
        <w:t xml:space="preserve">Mobile Learning Platform:</w:t>
      </w:r>
      <w:r>
        <w:t xml:space="preserve"> </w:t>
      </w:r>
      <w:r>
        <w:t xml:space="preserve">Offline-accessible app with content in Dari/Pashto, featuring animated problem-solving using Kabul-specific scenarios (e.g., calculating crop yields for farmers in Charikar)</w:t>
      </w:r>
    </w:p>
    <w:p>
      <w:pPr>
        <w:numPr>
          <w:ilvl w:val="0"/>
          <w:numId w:val="1003"/>
        </w:numPr>
        <w:pStyle w:val="Compact"/>
      </w:pPr>
      <w:r>
        <w:rPr>
          <w:bCs/>
          <w:b/>
        </w:rPr>
        <w:t xml:space="preserve">Certified Tutor Network:</w:t>
      </w:r>
      <w:r>
        <w:t xml:space="preserve"> </w:t>
      </w:r>
      <w:r>
        <w:t xml:space="preserve">50+ locally trained instructors from Kabul University's mathematics department providing hybrid sessions (in-person/online)</w:t>
      </w:r>
    </w:p>
    <w:p>
      <w:pPr>
        <w:numPr>
          <w:ilvl w:val="0"/>
          <w:numId w:val="1003"/>
        </w:numPr>
        <w:pStyle w:val="Compact"/>
      </w:pPr>
      <w:r>
        <w:rPr>
          <w:bCs/>
          <w:b/>
        </w:rPr>
        <w:t xml:space="preserve">Community Learning Hubs:</w:t>
      </w:r>
      <w:r>
        <w:t xml:space="preserve"> </w:t>
      </w:r>
      <w:r>
        <w:t xml:space="preserve">Partnering with existing NGOs like Room to Read for free after-school sessions in 10 underprivileged neighborhoods</w:t>
      </w:r>
    </w:p>
    <w:bookmarkEnd w:id="24"/>
    <w:bookmarkStart w:id="25" w:name="pricing-strategy"/>
    <w:p>
      <w:pPr>
        <w:pStyle w:val="Heading3"/>
      </w:pPr>
      <w:r>
        <w:t xml:space="preserve">Pricing Strategy</w:t>
      </w:r>
    </w:p>
    <w:p>
      <w:pPr>
        <w:pStyle w:val="FirstParagraph"/>
      </w:pPr>
      <w:r>
        <w:t xml:space="preserve">A tiered model ensures accessibility:</w:t>
      </w:r>
    </w:p>
    <w:p>
      <w:pPr>
        <w:pStyle w:val="BodyText"/>
      </w:pPr>
      <w:r>
        <w:rPr>
          <w:bCs/>
          <w:b/>
        </w:rPr>
        <w:t xml:space="preserve">Free Tier:</w:t>
      </w:r>
      <w:r>
        <w:t xml:space="preserve"> </w:t>
      </w:r>
      <w:r>
        <w:t xml:space="preserve">Basic content for all users (supported by MoE grants)</w:t>
      </w:r>
    </w:p>
    <w:p>
      <w:pPr>
        <w:pStyle w:val="BodyText"/>
      </w:pPr>
      <w:r>
        <w:rPr>
          <w:bCs/>
          <w:b/>
        </w:rPr>
        <w:t xml:space="preserve">Standard Tier ($1.50/month):</w:t>
      </w:r>
      <w:r>
        <w:t xml:space="preserve"> </w:t>
      </w:r>
      <w:r>
        <w:t xml:space="preserve">Personalized practice with tutor access (subsidized for female students)</w:t>
      </w:r>
    </w:p>
    <w:p>
      <w:pPr>
        <w:pStyle w:val="BodyText"/>
      </w:pPr>
      <w:r>
        <w:rPr>
          <w:bCs/>
          <w:b/>
        </w:rPr>
        <w:t xml:space="preserve">School Partnership ($2,000/class/year):</w:t>
      </w:r>
      <w:r>
        <w:t xml:space="preserve"> </w:t>
      </w:r>
      <w:r>
        <w:t xml:space="preserve">Full curriculum integration with teacher training</w:t>
      </w:r>
    </w:p>
    <w:p>
      <w:pPr>
        <w:pStyle w:val="BodyText"/>
      </w:pPr>
      <w:r>
        <w:t xml:space="preserve">Pricing aligns with Kabul's average household income ($145/month) while leveraging international education aid funds.</w:t>
      </w:r>
    </w:p>
    <w:bookmarkEnd w:id="25"/>
    <w:bookmarkStart w:id="26" w:name="place-distribution-channels"/>
    <w:p>
      <w:pPr>
        <w:pStyle w:val="Heading3"/>
      </w:pPr>
      <w:r>
        <w:t xml:space="preserve">Place (Distribution Channels)</w:t>
      </w:r>
    </w:p>
    <w:p>
      <w:pPr>
        <w:numPr>
          <w:ilvl w:val="0"/>
          <w:numId w:val="1004"/>
        </w:numPr>
        <w:pStyle w:val="Compact"/>
      </w:pPr>
      <w:r>
        <w:rPr>
          <w:bCs/>
          <w:b/>
        </w:rPr>
        <w:t xml:space="preserve">Digital:</w:t>
      </w:r>
      <w:r>
        <w:t xml:space="preserve"> </w:t>
      </w:r>
      <w:r>
        <w:t xml:space="preserve">App stores (Google Play, local alternatives) with SMS-based onboarding for low-connectivity areas</w:t>
      </w:r>
    </w:p>
    <w:p>
      <w:pPr>
        <w:numPr>
          <w:ilvl w:val="0"/>
          <w:numId w:val="1004"/>
        </w:numPr>
        <w:pStyle w:val="Compact"/>
      </w:pPr>
      <w:r>
        <w:rPr>
          <w:bCs/>
          <w:b/>
        </w:rPr>
        <w:t xml:space="preserve">Physical:</w:t>
      </w:r>
      <w:r>
        <w:t xml:space="preserve"> </w:t>
      </w:r>
      <w:r>
        <w:t xml:space="preserve">Kiosks at Kabul University's main campus and 5 community centers (e.g., Sayedabad Community Center)</w:t>
      </w:r>
    </w:p>
    <w:p>
      <w:pPr>
        <w:numPr>
          <w:ilvl w:val="0"/>
          <w:numId w:val="1004"/>
        </w:numPr>
        <w:pStyle w:val="Compact"/>
      </w:pPr>
      <w:r>
        <w:rPr>
          <w:bCs/>
          <w:b/>
        </w:rPr>
        <w:t xml:space="preserve">Partnerships:</w:t>
      </w:r>
      <w:r>
        <w:t xml:space="preserve"> </w:t>
      </w:r>
      <w:r>
        <w:t xml:space="preserve">Integration with Afghanistan Wireless Company (AWCC) for zero-rated data access</w:t>
      </w:r>
    </w:p>
    <w:bookmarkEnd w:id="26"/>
    <w:bookmarkStart w:id="27" w:name="promotion-strategy"/>
    <w:p>
      <w:pPr>
        <w:pStyle w:val="Heading3"/>
      </w:pPr>
      <w:r>
        <w:t xml:space="preserve">Promotion Strategy</w:t>
      </w:r>
    </w:p>
    <w:p>
      <w:pPr>
        <w:pStyle w:val="FirstParagraph"/>
      </w:pPr>
      <w:r>
        <w:t xml:space="preserve">Phase-based awareness campaigns leveraging local trust systems:</w:t>
      </w:r>
    </w:p>
    <w:p>
      <w:pPr>
        <w:numPr>
          <w:ilvl w:val="0"/>
          <w:numId w:val="1005"/>
        </w:numPr>
        <w:pStyle w:val="Compact"/>
      </w:pPr>
      <w:r>
        <w:rPr>
          <w:bCs/>
          <w:b/>
        </w:rPr>
        <w:t xml:space="preserve">Community Launch (Months 1-3):</w:t>
      </w:r>
      <w:r>
        <w:t xml:space="preserve"> </w:t>
      </w:r>
      <w:r>
        <w:t xml:space="preserve">Collaborate with Imams and elders to host "Math in Daily Life" workshops at mosques (e.g., calculating Zakat payments using algebra)</w:t>
      </w:r>
    </w:p>
    <w:p>
      <w:pPr>
        <w:numPr>
          <w:ilvl w:val="0"/>
          <w:numId w:val="1005"/>
        </w:numPr>
        <w:pStyle w:val="Compact"/>
      </w:pPr>
      <w:r>
        <w:rPr>
          <w:bCs/>
          <w:b/>
        </w:rPr>
        <w:t xml:space="preserve">School Partnerships (Months 4-6):</w:t>
      </w:r>
      <w:r>
        <w:t xml:space="preserve"> </w:t>
      </w:r>
      <w:r>
        <w:t xml:space="preserve">Free trial programs in 5 schools with MoE endorsement; student ambassadors trained to promote among peers</w:t>
      </w:r>
    </w:p>
    <w:p>
      <w:pPr>
        <w:numPr>
          <w:ilvl w:val="0"/>
          <w:numId w:val="1005"/>
        </w:numPr>
        <w:pStyle w:val="Compact"/>
      </w:pPr>
      <w:r>
        <w:rPr>
          <w:bCs/>
          <w:b/>
        </w:rPr>
        <w:t xml:space="preserve">Mass Awareness (Months 7-12):</w:t>
      </w:r>
      <w:r>
        <w:t xml:space="preserve"> </w:t>
      </w:r>
      <w:r>
        <w:t xml:space="preserve">Radio ads on Kabul FM (reaching 90% of households) and SMS campaigns via telecom partners</w:t>
      </w:r>
    </w:p>
    <w:p>
      <w:pPr>
        <w:pStyle w:val="FirstParagraph"/>
      </w:pPr>
      <w:r>
        <w:t xml:space="preserve">Cultural sensitivity is paramount: All materials avoid Western-centric examples, using Afghan historical math references like the "Al-Khwarizmi" cipher system instead of European contexts.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MoE partnership negotiation; app localization; tutor recruitment from Kabul University</w:t>
            </w:r>
          </w:p>
        </w:tc>
        <w:tc>
          <w:tcPr/>
          <w:p>
            <w:pPr>
              <w:pStyle w:val="Compact"/>
              <w:jc w:val="left"/>
            </w:pPr>
            <w:r>
              <w:t xml:space="preserve">5 MoE agreements secured; 30 tutors certified</w:t>
            </w:r>
          </w:p>
        </w:tc>
      </w:tr>
      <w:tr>
        <w:tc>
          <w:tcPr/>
          <w:p>
            <w:pPr>
              <w:pStyle w:val="Compact"/>
              <w:jc w:val="left"/>
            </w:pPr>
            <w:r>
              <w:t xml:space="preserve">Q2 2024</w:t>
            </w:r>
          </w:p>
        </w:tc>
        <w:tc>
          <w:tcPr/>
          <w:p>
            <w:pPr>
              <w:pStyle w:val="Compact"/>
              <w:jc w:val="left"/>
            </w:pPr>
            <w:r>
              <w:t xml:space="preserve">Pilot launch in 5 schools (1,000 students); community hub activation</w:t>
            </w:r>
          </w:p>
        </w:tc>
        <w:tc>
          <w:tcPr/>
          <w:p>
            <w:pPr>
              <w:pStyle w:val="Compact"/>
              <w:jc w:val="left"/>
            </w:pPr>
            <w:r>
              <w:t xml:space="preserve">85% user retention rate; 75% parent satisfaction</w:t>
            </w:r>
          </w:p>
        </w:tc>
      </w:tr>
      <w:tr>
        <w:tc>
          <w:tcPr/>
          <w:p>
            <w:pPr>
              <w:pStyle w:val="Compact"/>
              <w:jc w:val="left"/>
            </w:pPr>
            <w:r>
              <w:t xml:space="preserve">Q3 2024</w:t>
            </w:r>
          </w:p>
        </w:tc>
        <w:tc>
          <w:tcPr/>
          <w:p>
            <w:pPr>
              <w:pStyle w:val="Compact"/>
              <w:jc w:val="left"/>
            </w:pPr>
            <w:r>
              <w:t xml:space="preserve">Citywide rollout; radio campaign launch; pricing tier optimization</w:t>
            </w:r>
          </w:p>
        </w:tc>
        <w:tc>
          <w:tcPr/>
          <w:p>
            <w:pPr>
              <w:pStyle w:val="Compact"/>
              <w:jc w:val="left"/>
            </w:pPr>
            <w:r>
              <w:t xml:space="preserve">Target: 1,800 active users by end of quarter</w:t>
            </w:r>
          </w:p>
        </w:tc>
      </w:tr>
      <w:tr>
        <w:tc>
          <w:tcPr/>
          <w:p>
            <w:pPr>
              <w:pStyle w:val="Compact"/>
              <w:jc w:val="left"/>
            </w:pPr>
            <w:r>
              <w:t xml:space="preserve">Q4 2024</w:t>
            </w:r>
          </w:p>
        </w:tc>
        <w:tc>
          <w:tcPr/>
          <w:p>
            <w:pPr>
              <w:pStyle w:val="Compact"/>
              <w:jc w:val="left"/>
            </w:pPr>
            <w:r>
              <w:t xml:space="preserve">National scaling planning; government grant application for expansion</w:t>
            </w:r>
          </w:p>
        </w:tc>
        <w:tc>
          <w:tcPr/>
          <w:p>
            <w:pPr>
              <w:pStyle w:val="Compact"/>
              <w:jc w:val="left"/>
            </w:pPr>
            <w:r>
              <w:t xml:space="preserve">5,000 users achieved; MoE curriculum integration confirmed</w:t>
            </w:r>
          </w:p>
        </w:tc>
      </w:tr>
    </w:tbl>
    <w:bookmarkEnd w:id="29"/>
    <w:bookmarkStart w:id="30" w:name="budget-allocation-year-1"/>
    <w:p>
      <w:pPr>
        <w:pStyle w:val="Heading2"/>
      </w:pPr>
      <w:r>
        <w:t xml:space="preserve">Budget Allocation (Year 1)</w:t>
      </w:r>
    </w:p>
    <w:p>
      <w:pPr>
        <w:pStyle w:val="FirstParagraph"/>
      </w:pPr>
      <w:r>
        <w:t xml:space="preserve">Total Investment: $185,000 (47% from international education grants, 33% from social impact investors, 20% operational)</w:t>
      </w:r>
    </w:p>
    <w:p>
      <w:pPr>
        <w:numPr>
          <w:ilvl w:val="0"/>
          <w:numId w:val="1006"/>
        </w:numPr>
        <w:pStyle w:val="Compact"/>
      </w:pPr>
      <w:r>
        <w:t xml:space="preserve">Content Localization &amp; App Development: $65,000</w:t>
      </w:r>
    </w:p>
    <w:p>
      <w:pPr>
        <w:numPr>
          <w:ilvl w:val="0"/>
          <w:numId w:val="1006"/>
        </w:numPr>
        <w:pStyle w:val="Compact"/>
      </w:pPr>
      <w:r>
        <w:t xml:space="preserve">Tutor Training &amp; Incentives: $52,000</w:t>
      </w:r>
    </w:p>
    <w:p>
      <w:pPr>
        <w:numPr>
          <w:ilvl w:val="0"/>
          <w:numId w:val="1006"/>
        </w:numPr>
        <w:pStyle w:val="Compact"/>
      </w:pPr>
      <w:r>
        <w:t xml:space="preserve">Community Hub Operations: $38,500</w:t>
      </w:r>
    </w:p>
    <w:p>
      <w:pPr>
        <w:numPr>
          <w:ilvl w:val="0"/>
          <w:numId w:val="1006"/>
        </w:numPr>
        <w:pStyle w:val="Compact"/>
      </w:pPr>
      <w:r>
        <w:t xml:space="preserve">Marketing Campaigns (Digital/Radio): $29,500</w:t>
      </w:r>
    </w:p>
    <w:bookmarkEnd w:id="30"/>
    <w:bookmarkStart w:id="31" w:name="evaluation-social-impact-metrics"/>
    <w:p>
      <w:pPr>
        <w:pStyle w:val="Heading2"/>
      </w:pPr>
      <w:r>
        <w:t xml:space="preserve">Evaluation &amp; Social Impact Metrics</w:t>
      </w:r>
    </w:p>
    <w:p>
      <w:pPr>
        <w:pStyle w:val="FirstParagraph"/>
      </w:pPr>
      <w:r>
        <w:t xml:space="preserve">We measure success beyond revenue:</w:t>
      </w:r>
    </w:p>
    <w:p>
      <w:pPr>
        <w:numPr>
          <w:ilvl w:val="0"/>
          <w:numId w:val="1007"/>
        </w:numPr>
        <w:pStyle w:val="Compact"/>
      </w:pPr>
      <w:r>
        <w:rPr>
          <w:bCs/>
          <w:b/>
        </w:rPr>
        <w:t xml:space="preserve">Academic:</w:t>
      </w:r>
      <w:r>
        <w:t xml:space="preserve"> </w:t>
      </w:r>
      <w:r>
        <w:t xml:space="preserve">30% improvement in student math scores (pre/post-test)</w:t>
      </w:r>
    </w:p>
    <w:p>
      <w:pPr>
        <w:numPr>
          <w:ilvl w:val="0"/>
          <w:numId w:val="1007"/>
        </w:numPr>
        <w:pStyle w:val="Compact"/>
      </w:pPr>
      <w:r>
        <w:rPr>
          <w:bCs/>
          <w:b/>
        </w:rPr>
        <w:t xml:space="preserve">Social:</w:t>
      </w:r>
      <w:r>
        <w:t xml:space="preserve"> </w:t>
      </w:r>
      <w:r>
        <w:t xml:space="preserve">Gender parity in participation rates (target: 55% female users)</w:t>
      </w:r>
    </w:p>
    <w:p>
      <w:pPr>
        <w:numPr>
          <w:ilvl w:val="0"/>
          <w:numId w:val="1007"/>
        </w:numPr>
        <w:pStyle w:val="Compact"/>
      </w:pPr>
      <w:r>
        <w:rPr>
          <w:bCs/>
          <w:b/>
        </w:rPr>
        <w:t xml:space="preserve">Economic:</w:t>
      </w:r>
      <w:r>
        <w:t xml:space="preserve"> </w:t>
      </w:r>
      <w:r>
        <w:t xml:space="preserve">Job readiness metrics for university-bound students</w:t>
      </w:r>
    </w:p>
    <w:p>
      <w:pPr>
        <w:pStyle w:val="FirstParagraph"/>
      </w:pPr>
      <w:r>
        <w:t xml:space="preserve">"Mathematician" will publish quarterly impact reports with Kabul University to demonstrate tangible outcomes. The service directly supports Afghanistan's National Development Strategy 2023-2025, which prioritizes STEM education as critical to economic diversification.</w:t>
      </w:r>
    </w:p>
    <w:bookmarkEnd w:id="31"/>
    <w:bookmarkStart w:id="33" w:name="Xf9329aef64d565d04c81d58a09cbbb14bfd9870"/>
    <w:p>
      <w:pPr>
        <w:pStyle w:val="Heading2"/>
      </w:pPr>
      <w:r>
        <w:t xml:space="preserve">Conclusion: Building Afghanistan's Mathematical Future</w:t>
      </w:r>
    </w:p>
    <w:p>
      <w:pPr>
        <w:pStyle w:val="FirstParagraph"/>
      </w:pPr>
      <w:r>
        <w:t xml:space="preserve">In Kabul—a city where education is both a beacon of hope and a weapon against poverty—"Mathematician" transcends conventional edtech. By embedding mathematics in Afghan realities, we empower students to solve local problems with global tools. This Marketing Plan ensures sustainable growth through community trust, cultural intelligence, and measurable social returns. As Afghanistan rebuilds its educational infrastructure, "Mathematician" will be the catalyst for a generation of innovative problem-solvers ready to shape Kabul's future.</w:t>
      </w:r>
    </w:p>
    <w:p>
      <w:pPr>
        <w:pStyle w:val="BodyText"/>
      </w:pPr>
      <w:r>
        <w:rPr>
          <w:iCs/>
          <w:i/>
        </w:rPr>
        <w:t xml:space="preserve">"In every equation we solve today in Kabul, we are writing Afghanistan's mathematical destiny."</w:t>
      </w:r>
    </w:p>
    <w:bookmarkStart w:id="32" w:name="word-count-847"/>
    <w:p>
      <w:pPr>
        <w:pStyle w:val="Heading3"/>
      </w:pPr>
      <w:r>
        <w:t xml:space="preserve">Word Count: 847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Educational Service in Kabul, Afghanistan</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