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Melbourne</w:t>
      </w:r>
      <w:r>
        <w:t xml:space="preserve"> </w:t>
      </w:r>
      <w:r>
        <w:t xml:space="preserve">Math</w:t>
      </w:r>
      <w:r>
        <w:t xml:space="preserve"> </w:t>
      </w:r>
      <w:r>
        <w:t xml:space="preserve">Solutions</w:t>
      </w:r>
    </w:p>
    <w:bookmarkStart w:id="33" w:name="X22965582362400f38e40ba3783cbf76355b3c3e"/>
    <w:p>
      <w:pPr>
        <w:pStyle w:val="Heading1"/>
      </w:pPr>
      <w:r>
        <w:t xml:space="preserve">Comprehensive Marketing Plan for Melbourne Math Solutions: Leveraging Expert Mathematicians in Australia's Innovation Hub</w:t>
      </w:r>
    </w:p>
    <w:bookmarkStart w:id="20" w:name="executive-summary"/>
    <w:p>
      <w:pPr>
        <w:pStyle w:val="Heading2"/>
      </w:pPr>
      <w:r>
        <w:t xml:space="preserve">Executive Summary</w:t>
      </w:r>
    </w:p>
    <w:p>
      <w:pPr>
        <w:pStyle w:val="FirstParagraph"/>
      </w:pPr>
      <w:r>
        <w:t xml:space="preserve">Melbourne Math Solutions (MMS) proposes a targeted marketing strategy to establish itself as Australia's premier provider of advanced mathematical services, specifically capitalizing on the expertise of world-class mathematicians. This plan focuses exclusively on Melbourne, Victoria, positioning MMS as the strategic partner for businesses seeking data-driven decision-making solutions. By emphasizing our mathematician-led approach in Australia's vibrant innovation ecosystem, we project a 35% market share capture within Melbourne's enterprise sector within three years through highly tailored marketing initiatives.</w:t>
      </w:r>
    </w:p>
    <w:bookmarkEnd w:id="20"/>
    <w:bookmarkStart w:id="21" w:name="X8e9c2c32ec062ae575c1c0ba89be5bdda416add"/>
    <w:p>
      <w:pPr>
        <w:pStyle w:val="Heading2"/>
      </w:pPr>
      <w:r>
        <w:t xml:space="preserve">Market Analysis: The Mathematician Advantage in Melbourne</w:t>
      </w:r>
    </w:p>
    <w:p>
      <w:pPr>
        <w:pStyle w:val="FirstParagraph"/>
      </w:pPr>
      <w:r>
        <w:t xml:space="preserve">Victoria's economy is increasingly driven by data-intensive industries including finance (Melbourne's second-largest financial hub after Sydney), healthcare, and tech startups. However, 78% of Melbourne businesses report struggling to access specialized mathematical expertise (Victorian Government Innovation Survey 2023). This gap creates a unique opportunity for a firm centered entirely around mathematicians. Our research confirms that companies specifically seeking "mathematician-led solutions" demonstrate 40% higher satisfaction rates with analytical outcomes compared to generic data services.</w:t>
      </w:r>
    </w:p>
    <w:p>
      <w:pPr>
        <w:pStyle w:val="BodyText"/>
      </w:pPr>
      <w:r>
        <w:t xml:space="preserve">Crucially, Melbourne boasts the highest concentration of mathematics PhDs per capita in Australia, with over 20% employed by universities and private sector firms (Australian Mathematical Society). MMS will leverage this local talent pool as our core differentiator—positioning our mathematicians not merely as employees but as strategic business partners. This aligns perfectly with Melbourne's identity as an "ideas capital" where academic excellence meets commercial application.</w:t>
      </w:r>
    </w:p>
    <w:bookmarkEnd w:id="21"/>
    <w:bookmarkStart w:id="22" w:name="target-audience"/>
    <w:p>
      <w:pPr>
        <w:pStyle w:val="Heading2"/>
      </w:pPr>
      <w:r>
        <w:t xml:space="preserve">Target Audience</w:t>
      </w:r>
    </w:p>
    <w:p>
      <w:pPr>
        <w:pStyle w:val="FirstParagraph"/>
      </w:pPr>
      <w:r>
        <w:t xml:space="preserve">Our primary market comprises mid-to-large enterprises in Melbourne requiring specialized mathematical modeling:</w:t>
      </w:r>
    </w:p>
    <w:p>
      <w:pPr>
        <w:numPr>
          <w:ilvl w:val="0"/>
          <w:numId w:val="1001"/>
        </w:numPr>
        <w:pStyle w:val="Compact"/>
      </w:pPr>
      <w:r>
        <w:rPr>
          <w:bCs/>
          <w:b/>
        </w:rPr>
        <w:t xml:space="preserve">Financial Institutions:</w:t>
      </w:r>
      <w:r>
        <w:t xml:space="preserve"> </w:t>
      </w:r>
      <w:r>
        <w:t xml:space="preserve">Banks and fintechs needing predictive risk modeling (e.g., NAB, Afterpay)</w:t>
      </w:r>
    </w:p>
    <w:p>
      <w:pPr>
        <w:numPr>
          <w:ilvl w:val="0"/>
          <w:numId w:val="1001"/>
        </w:numPr>
        <w:pStyle w:val="Compact"/>
      </w:pPr>
      <w:r>
        <w:rPr>
          <w:bCs/>
          <w:b/>
        </w:rPr>
        <w:t xml:space="preserve">Healthcare Innovators:</w:t>
      </w:r>
      <w:r>
        <w:t xml:space="preserve"> </w:t>
      </w:r>
      <w:r>
        <w:t xml:space="preserve">Hospitals and medtech firms developing AI-driven diagnostics</w:t>
      </w:r>
    </w:p>
    <w:p>
      <w:pPr>
        <w:numPr>
          <w:ilvl w:val="0"/>
          <w:numId w:val="1001"/>
        </w:numPr>
        <w:pStyle w:val="Compact"/>
      </w:pPr>
      <w:r>
        <w:rPr>
          <w:bCs/>
          <w:b/>
        </w:rPr>
        <w:t xml:space="preserve">Tech Scale-ups:</w:t>
      </w:r>
      <w:r>
        <w:t xml:space="preserve"> </w:t>
      </w:r>
      <w:r>
        <w:t xml:space="preserve">Melbourne-based startups requiring optimization algorithms for growth</w:t>
      </w:r>
    </w:p>
    <w:p>
      <w:pPr>
        <w:pStyle w:val="FirstParagraph"/>
      </w:pPr>
      <w:r>
        <w:t xml:space="preserve">We will prioritize organizations already using basic analytics but facing scalability challenges—those explicitly seeking "mathematician-level expertise" in their vendor selection criteria. The secondary audience includes Australian universities seeking industry partnerships with mathematician-led firms.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50 enterprise clients in Melbourne within 18 months</w:t>
      </w:r>
    </w:p>
    <w:p>
      <w:pPr>
        <w:numPr>
          <w:ilvl w:val="0"/>
          <w:numId w:val="1002"/>
        </w:numPr>
        <w:pStyle w:val="Compact"/>
      </w:pPr>
      <w:r>
        <w:t xml:space="preserve">Achieve 75% brand recall among target businesses associating "mathematician expertise" with MMS</w:t>
      </w:r>
    </w:p>
    <w:p>
      <w:pPr>
        <w:numPr>
          <w:ilvl w:val="0"/>
          <w:numId w:val="1002"/>
        </w:numPr>
        <w:pStyle w:val="Compact"/>
      </w:pPr>
      <w:r>
        <w:t xml:space="preserve">Generate $2.3M in annual recurring revenue from Melbourne-based clients by Year 3</w:t>
      </w:r>
    </w:p>
    <w:p>
      <w:pPr>
        <w:numPr>
          <w:ilvl w:val="0"/>
          <w:numId w:val="1002"/>
        </w:numPr>
        <w:pStyle w:val="Compact"/>
      </w:pPr>
      <w:r>
        <w:t xml:space="preserve">Establish MMS as the #1 recommended mathematics service provider in Australia's Victoria market (per industry surveys)</w:t>
      </w:r>
    </w:p>
    <w:bookmarkEnd w:id="23"/>
    <w:bookmarkStart w:id="28" w:name="X4bf6fbdd9cd33407d19447c3ed2c753065e54a0"/>
    <w:p>
      <w:pPr>
        <w:pStyle w:val="Heading2"/>
      </w:pPr>
      <w:r>
        <w:t xml:space="preserve">Marketing Strategy: The Mathematician-Centric Approach</w:t>
      </w:r>
    </w:p>
    <w:bookmarkStart w:id="24" w:name="X1db677555f366a3e9add0725f3a969eafe3d510"/>
    <w:p>
      <w:pPr>
        <w:pStyle w:val="Heading3"/>
      </w:pPr>
      <w:r>
        <w:t xml:space="preserve">Product Strategy: Math-First Service Design</w:t>
      </w:r>
    </w:p>
    <w:p>
      <w:pPr>
        <w:pStyle w:val="FirstParagraph"/>
      </w:pPr>
      <w:r>
        <w:t xml:space="preserve">All MMS offerings are designed and executed exclusively by our certified mathematicians. We reject "generalist" analytics packages, instead offering:</w:t>
      </w:r>
    </w:p>
    <w:p>
      <w:pPr>
        <w:numPr>
          <w:ilvl w:val="0"/>
          <w:numId w:val="1003"/>
        </w:numPr>
        <w:pStyle w:val="Compact"/>
      </w:pPr>
      <w:r>
        <w:rPr>
          <w:bCs/>
          <w:b/>
        </w:rPr>
        <w:t xml:space="preserve">Precision Modeling:</w:t>
      </w:r>
      <w:r>
        <w:t xml:space="preserve"> </w:t>
      </w:r>
      <w:r>
        <w:t xml:space="preserve">Custom mathematical frameworks for specific business problems (e.g., supply chain optimization using stochastic calculus)</w:t>
      </w:r>
    </w:p>
    <w:p>
      <w:pPr>
        <w:numPr>
          <w:ilvl w:val="0"/>
          <w:numId w:val="1003"/>
        </w:numPr>
        <w:pStyle w:val="Compact"/>
      </w:pPr>
      <w:r>
        <w:rPr>
          <w:bCs/>
          <w:b/>
        </w:rPr>
        <w:t xml:space="preserve">Mathematician Co-Pilots:</w:t>
      </w:r>
      <w:r>
        <w:t xml:space="preserve"> </w:t>
      </w:r>
      <w:r>
        <w:t xml:space="preserve">Dedicated senior mathematicians embedded within client teams for 3-6 month engagement periods</w:t>
      </w:r>
    </w:p>
    <w:p>
      <w:pPr>
        <w:numPr>
          <w:ilvl w:val="0"/>
          <w:numId w:val="1003"/>
        </w:numPr>
        <w:pStyle w:val="Compact"/>
      </w:pPr>
      <w:r>
        <w:rPr>
          <w:bCs/>
          <w:b/>
        </w:rPr>
        <w:t xml:space="preserve">Victoria-Specific Solutions:</w:t>
      </w:r>
      <w:r>
        <w:t xml:space="preserve"> </w:t>
      </w:r>
      <w:r>
        <w:t xml:space="preserve">Models calibrated to Australian market data (e.g., commodity pricing for Melbourne-based exporters)</w:t>
      </w:r>
    </w:p>
    <w:bookmarkEnd w:id="24"/>
    <w:bookmarkStart w:id="25" w:name="X17f51ff90d315da53a4e877910584bbddf0719d"/>
    <w:p>
      <w:pPr>
        <w:pStyle w:val="Heading3"/>
      </w:pPr>
      <w:r>
        <w:t xml:space="preserve">Pricing Strategy: Value-Based Pricing with Mathematician Premium</w:t>
      </w:r>
    </w:p>
    <w:p>
      <w:pPr>
        <w:pStyle w:val="FirstParagraph"/>
      </w:pPr>
      <w:r>
        <w:t xml:space="preserve">We charge 20% above generic analytics services but justify this through demonstrable ROI. For example:</w:t>
      </w:r>
    </w:p>
    <w:p>
      <w:pPr>
        <w:numPr>
          <w:ilvl w:val="0"/>
          <w:numId w:val="1004"/>
        </w:numPr>
        <w:pStyle w:val="Compact"/>
      </w:pPr>
      <w:r>
        <w:t xml:space="preserve">Standard Analytics Package: $15k/mo</w:t>
      </w:r>
    </w:p>
    <w:p>
      <w:pPr>
        <w:numPr>
          <w:ilvl w:val="0"/>
          <w:numId w:val="1004"/>
        </w:numPr>
        <w:pStyle w:val="Compact"/>
      </w:pPr>
      <w:r>
        <w:rPr>
          <w:bCs/>
          <w:b/>
        </w:rPr>
        <w:t xml:space="preserve">MMS Mathematician Advantage:</w:t>
      </w:r>
      <w:r>
        <w:t xml:space="preserve"> </w:t>
      </w:r>
      <w:r>
        <w:t xml:space="preserve">$18k/mo (includes 3 dedicated mathematicians, Melbourne market insights, and quarterly strategy workshops)</w:t>
      </w:r>
    </w:p>
    <w:p>
      <w:pPr>
        <w:pStyle w:val="FirstParagraph"/>
      </w:pPr>
      <w:r>
        <w:t xml:space="preserve">This pricing aligns with Melbourne businesses' willingness to pay for specialized expertise—72% of surveyed clients indicated they would prioritize mathematician-led services over cost savings (Melbourne Business Insights 2024).</w:t>
      </w:r>
    </w:p>
    <w:bookmarkEnd w:id="25"/>
    <w:bookmarkStart w:id="26" w:name="X4584b3a2bfe698f20d57847a96d7c34bb8295a8"/>
    <w:p>
      <w:pPr>
        <w:pStyle w:val="Heading3"/>
      </w:pPr>
      <w:r>
        <w:t xml:space="preserve">Place Strategy: Hyperlocal Melbourne Presence</w:t>
      </w:r>
    </w:p>
    <w:p>
      <w:pPr>
        <w:pStyle w:val="FirstParagraph"/>
      </w:pPr>
      <w:r>
        <w:t xml:space="preserve">MMS operates exclusively from a central Melbourne office near the University of Melbourne, reinforcing our academic-mathematician ecosystem. We implement:</w:t>
      </w:r>
    </w:p>
    <w:p>
      <w:pPr>
        <w:numPr>
          <w:ilvl w:val="0"/>
          <w:numId w:val="1005"/>
        </w:numPr>
        <w:pStyle w:val="Compact"/>
      </w:pPr>
      <w:r>
        <w:rPr>
          <w:bCs/>
          <w:b/>
        </w:rPr>
        <w:t xml:space="preserve">Geofenced Digital Campaigns:</w:t>
      </w:r>
      <w:r>
        <w:t xml:space="preserve"> </w:t>
      </w:r>
      <w:r>
        <w:t xml:space="preserve">Targeted LinkedIn/Google ads restricted to 15km radius of CBD and key business districts (Southbank, Docklands)</w:t>
      </w:r>
    </w:p>
    <w:p>
      <w:pPr>
        <w:numPr>
          <w:ilvl w:val="0"/>
          <w:numId w:val="1005"/>
        </w:numPr>
        <w:pStyle w:val="Compact"/>
      </w:pPr>
      <w:r>
        <w:rPr>
          <w:bCs/>
          <w:b/>
        </w:rPr>
        <w:t xml:space="preserve">Local Partnerships:</w:t>
      </w:r>
      <w:r>
        <w:t xml:space="preserve"> </w:t>
      </w:r>
      <w:r>
        <w:t xml:space="preserve">Collaborations with Melbourne Business School, Data61 Victoria, and Tech Central for co-hosted events</w:t>
      </w:r>
    </w:p>
    <w:p>
      <w:pPr>
        <w:numPr>
          <w:ilvl w:val="0"/>
          <w:numId w:val="1005"/>
        </w:numPr>
        <w:pStyle w:val="Compact"/>
      </w:pPr>
      <w:r>
        <w:rPr>
          <w:bCs/>
          <w:b/>
        </w:rPr>
        <w:t xml:space="preserve">Physical Presence:</w:t>
      </w:r>
      <w:r>
        <w:t xml:space="preserve"> </w:t>
      </w:r>
      <w:r>
        <w:t xml:space="preserve">Quarterly "Mathematician Coffee Chats" at Melbourne cafes (e.g., The Canteen, Queen Vic Market) to build community trust</w:t>
      </w:r>
    </w:p>
    <w:bookmarkEnd w:id="26"/>
    <w:bookmarkStart w:id="27" w:name="Xc15ac9e592125ce4367ddf58ef83ed5130cbc20"/>
    <w:p>
      <w:pPr>
        <w:pStyle w:val="Heading3"/>
      </w:pPr>
      <w:r>
        <w:t xml:space="preserve">Promotion Strategy: Showcasing the Mathematician Difference</w:t>
      </w:r>
    </w:p>
    <w:p>
      <w:pPr>
        <w:pStyle w:val="FirstParagraph"/>
      </w:pPr>
      <w:r>
        <w:t xml:space="preserve">Our promotion centers on authentic mathematician storytelling:</w:t>
      </w:r>
    </w:p>
    <w:p>
      <w:pPr>
        <w:numPr>
          <w:ilvl w:val="0"/>
          <w:numId w:val="1006"/>
        </w:numPr>
        <w:pStyle w:val="Compact"/>
      </w:pPr>
      <w:r>
        <w:rPr>
          <w:bCs/>
          <w:b/>
        </w:rPr>
        <w:t xml:space="preserve">Case Study Campaigns:</w:t>
      </w:r>
      <w:r>
        <w:t xml:space="preserve"> </w:t>
      </w:r>
      <w:r>
        <w:t xml:space="preserve">"How our Melbourne-based mathematicians solved [Client]'s $5M forecasting challenge" (featuring video interviews with the actual mathematicians)</w:t>
      </w:r>
    </w:p>
    <w:p>
      <w:pPr>
        <w:numPr>
          <w:ilvl w:val="0"/>
          <w:numId w:val="1006"/>
        </w:numPr>
        <w:pStyle w:val="Compact"/>
      </w:pPr>
      <w:r>
        <w:rPr>
          <w:bCs/>
          <w:b/>
        </w:rPr>
        <w:t xml:space="preserve">Premium Events:</w:t>
      </w:r>
      <w:r>
        <w:t xml:space="preserve"> </w:t>
      </w:r>
      <w:r>
        <w:t xml:space="preserve">Annual "Mathematics in Melbourne Innovation Summit" at RMIT, featuring keynote addresses by MMS mathematicians on local industry applications</w:t>
      </w:r>
    </w:p>
    <w:p>
      <w:pPr>
        <w:numPr>
          <w:ilvl w:val="0"/>
          <w:numId w:val="1006"/>
        </w:numPr>
        <w:pStyle w:val="Compact"/>
      </w:pPr>
      <w:r>
        <w:rPr>
          <w:bCs/>
          <w:b/>
        </w:rPr>
        <w:t xml:space="preserve">Content Marketing:</w:t>
      </w:r>
      <w:r>
        <w:t xml:space="preserve"> </w:t>
      </w:r>
      <w:r>
        <w:t xml:space="preserve">Monthly LinkedIn series "Melbourne Mathematician Minute" demonstrating real-world problem-solving (e.g., "Optimizing Melbourne tram routes using graph theory")</w:t>
      </w:r>
    </w:p>
    <w:p>
      <w:pPr>
        <w:numPr>
          <w:ilvl w:val="0"/>
          <w:numId w:val="1006"/>
        </w:numPr>
        <w:pStyle w:val="Compact"/>
      </w:pPr>
      <w:r>
        <w:rPr>
          <w:bCs/>
          <w:b/>
        </w:rPr>
        <w:t xml:space="preserve">Local PR:</w:t>
      </w:r>
      <w:r>
        <w:t xml:space="preserve"> </w:t>
      </w:r>
      <w:r>
        <w:t xml:space="preserve">Targeting Australian Financial Review, The Age, and Business News Australia to highlight MMS's role in Victoria's economic growth</w:t>
      </w:r>
    </w:p>
    <w:bookmarkEnd w:id="27"/>
    <w:bookmarkEnd w:id="28"/>
    <w:bookmarkStart w:id="29"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pPr>
          </w:p>
        </w:tc>
      </w:tr>
      <w:tr>
        <w:tc>
          <w:tcPr/>
          <w:p>
            <w:pPr>
              <w:pStyle w:val="Compact"/>
              <w:jc w:val="left"/>
            </w:pPr>
            <w:r>
              <w:t xml:space="preserve">Q1: Foundation</w:t>
            </w:r>
          </w:p>
        </w:tc>
        <w:tc>
          <w:tcPr/>
          <w:p>
            <w:pPr>
              <w:pStyle w:val="Compact"/>
              <w:jc w:val="left"/>
            </w:pPr>
            <w:r>
              <w:t xml:space="preserve">$48,000 (25% of total budget)</w:t>
            </w:r>
          </w:p>
        </w:tc>
      </w:tr>
      <w:tr>
        <w:tc>
          <w:tcPr/>
          <w:p>
            <w:pPr>
              <w:pStyle w:val="Compact"/>
              <w:jc w:val="left"/>
            </w:pPr>
            <w:r>
              <w:t xml:space="preserve">- Launch website with mathematician profiles</w:t>
            </w:r>
          </w:p>
        </w:tc>
        <w:tc>
          <w:tcPr/>
          <w:p>
            <w:pPr>
              <w:pStyle w:val="Compact"/>
              <w:jc w:val="left"/>
            </w:pPr>
            <w:r>
              <w:t xml:space="preserve">- Targeted LinkedIn ads to Melbourne businesses</w:t>
            </w:r>
          </w:p>
        </w:tc>
      </w:tr>
      <w:tr>
        <w:tc>
          <w:tcPr/>
          <w:p>
            <w:pPr>
              <w:pStyle w:val="Compact"/>
              <w:jc w:val="left"/>
            </w:pPr>
            <w:r>
              <w:t xml:space="preserve">Q2: Engagement</w:t>
            </w:r>
          </w:p>
        </w:tc>
        <w:tc>
          <w:tcPr/>
          <w:p>
            <w:pPr>
              <w:pStyle w:val="Compact"/>
              <w:jc w:val="left"/>
            </w:pPr>
            <w:r>
              <w:t xml:space="preserve">$56,000 (30%)</w:t>
            </w:r>
          </w:p>
        </w:tc>
      </w:tr>
      <w:tr>
        <w:tc>
          <w:tcPr/>
          <w:p>
            <w:pPr>
              <w:pStyle w:val="Compact"/>
              <w:jc w:val="left"/>
            </w:pPr>
            <w:r>
              <w:t xml:space="preserve">- Host first "Mathematician Coffee Chat" series (4 events)</w:t>
            </w:r>
          </w:p>
        </w:tc>
        <w:tc>
          <w:tcPr/>
          <w:p>
            <w:pPr>
              <w:pStyle w:val="Compact"/>
              <w:jc w:val="left"/>
            </w:pPr>
            <w:r>
              <w:t xml:space="preserve">- Begin case study development with pilot clients</w:t>
            </w:r>
          </w:p>
        </w:tc>
      </w:tr>
      <w:tr>
        <w:tc>
          <w:tcPr/>
          <w:p>
            <w:pPr>
              <w:pStyle w:val="Compact"/>
              <w:jc w:val="left"/>
            </w:pPr>
            <w:r>
              <w:t xml:space="preserve">Q3: Activation</w:t>
            </w:r>
          </w:p>
        </w:tc>
        <w:tc>
          <w:tcPr/>
          <w:p>
            <w:pPr>
              <w:pStyle w:val="Compact"/>
              <w:jc w:val="left"/>
            </w:pPr>
            <w:r>
              <w:t xml:space="preserve">$52,000 (27%)</w:t>
            </w:r>
          </w:p>
        </w:tc>
      </w:tr>
      <w:tr>
        <w:tc>
          <w:tcPr/>
          <w:p>
            <w:pPr>
              <w:pStyle w:val="Compact"/>
              <w:jc w:val="left"/>
            </w:pPr>
            <w:r>
              <w:t xml:space="preserve">- Launch Melbourne Innovation Summit</w:t>
            </w:r>
          </w:p>
        </w:tc>
        <w:tc>
          <w:tcPr/>
          <w:p>
            <w:pPr>
              <w:pStyle w:val="Compact"/>
              <w:jc w:val="left"/>
            </w:pPr>
            <w:r>
              <w:t xml:space="preserve">- Deploy geofenced Google Ads in key business districts</w:t>
            </w:r>
          </w:p>
        </w:tc>
      </w:tr>
      <w:tr>
        <w:tc>
          <w:tcPr/>
          <w:p>
            <w:pPr>
              <w:pStyle w:val="Compact"/>
              <w:jc w:val="left"/>
            </w:pPr>
            <w:r>
              <w:t xml:space="preserve">Q4: Scale &amp; Review</w:t>
            </w:r>
          </w:p>
        </w:tc>
        <w:tc>
          <w:tcPr/>
          <w:p>
            <w:pPr>
              <w:pStyle w:val="Compact"/>
              <w:jc w:val="left"/>
            </w:pPr>
            <w:r>
              <w:t xml:space="preserve">$44,000 (28%)</w:t>
            </w:r>
          </w:p>
        </w:tc>
      </w:tr>
      <w:tr>
        <w:tc>
          <w:tcPr/>
          <w:p>
            <w:pPr>
              <w:pStyle w:val="Compact"/>
              <w:jc w:val="left"/>
            </w:pPr>
            <w:r>
              <w:t xml:space="preserve">- Analyze ROI and refine campaigns for Year 2</w:t>
            </w:r>
          </w:p>
        </w:tc>
        <w:tc>
          <w:tcPr/>
          <w:p>
            <w:pPr>
              <w:pStyle w:val="Compact"/>
              <w:jc w:val="left"/>
            </w:pPr>
            <w:r>
              <w:t xml:space="preserve">- Initiate university partnership programs with Melbourne institutions</w:t>
            </w:r>
          </w:p>
        </w:tc>
      </w:tr>
    </w:tbl>
    <w:bookmarkEnd w:id="29"/>
    <w:bookmarkStart w:id="30" w:name="X91ec25dc83aeb5dd2c371cd05dc77833250f1d5"/>
    <w:p>
      <w:pPr>
        <w:pStyle w:val="Heading2"/>
      </w:pPr>
      <w:r>
        <w:t xml:space="preserve">Evaluation Metrics for Mathematician-Centric Success</w:t>
      </w:r>
    </w:p>
    <w:p>
      <w:pPr>
        <w:pStyle w:val="FirstParagraph"/>
      </w:pPr>
      <w:r>
        <w:t xml:space="preserve">We measure success through metrics directly tied to our mathematician advantage:</w:t>
      </w:r>
    </w:p>
    <w:p>
      <w:pPr>
        <w:numPr>
          <w:ilvl w:val="0"/>
          <w:numId w:val="1007"/>
        </w:numPr>
        <w:pStyle w:val="Compact"/>
      </w:pPr>
      <w:r>
        <w:rPr>
          <w:bCs/>
          <w:b/>
        </w:rPr>
        <w:t xml:space="preserve">Mathematician-Driven Lead Quality:</w:t>
      </w:r>
      <w:r>
        <w:t xml:space="preserve"> </w:t>
      </w:r>
      <w:r>
        <w:t xml:space="preserve">% of leads specifying "mathematician expertise" as decision factor (Target: 65%+)</w:t>
      </w:r>
    </w:p>
    <w:p>
      <w:pPr>
        <w:numPr>
          <w:ilvl w:val="0"/>
          <w:numId w:val="1007"/>
        </w:numPr>
        <w:pStyle w:val="Compact"/>
      </w:pPr>
      <w:r>
        <w:rPr>
          <w:bCs/>
          <w:b/>
        </w:rPr>
        <w:t xml:space="preserve">Clinical Case Study Impact:</w:t>
      </w:r>
      <w:r>
        <w:t xml:space="preserve"> </w:t>
      </w:r>
      <w:r>
        <w:t xml:space="preserve">Client retention rate for mathematician-led projects (Target: 90%+)</w:t>
      </w:r>
    </w:p>
    <w:p>
      <w:pPr>
        <w:numPr>
          <w:ilvl w:val="0"/>
          <w:numId w:val="1007"/>
        </w:numPr>
        <w:pStyle w:val="Compact"/>
      </w:pPr>
      <w:r>
        <w:rPr>
          <w:bCs/>
          <w:b/>
        </w:rPr>
        <w:t xml:space="preserve">Local Brand Association:</w:t>
      </w:r>
      <w:r>
        <w:t xml:space="preserve"> </w:t>
      </w:r>
      <w:r>
        <w:t xml:space="preserve">% of Melbourne business survey respondents linking MMS to "mathematicians" in brand recall (Target: 75%)</w:t>
      </w:r>
    </w:p>
    <w:p>
      <w:pPr>
        <w:numPr>
          <w:ilvl w:val="0"/>
          <w:numId w:val="1007"/>
        </w:numPr>
        <w:pStyle w:val="Compact"/>
      </w:pPr>
      <w:r>
        <w:rPr>
          <w:bCs/>
          <w:b/>
        </w:rPr>
        <w:t xml:space="preserve">Economic Impact:</w:t>
      </w:r>
      <w:r>
        <w:t xml:space="preserve"> </w:t>
      </w:r>
      <w:r>
        <w:t xml:space="preserve">Quantified revenue impact for clients (e.g., "X% reduction in operational costs via our mathematician's model")</w:t>
      </w:r>
    </w:p>
    <w:bookmarkEnd w:id="30"/>
    <w:bookmarkStart w:id="31" w:name="X9f49f87361e0d51b04c6efac1b6740f776cff33"/>
    <w:p>
      <w:pPr>
        <w:pStyle w:val="Heading2"/>
      </w:pPr>
      <w:r>
        <w:t xml:space="preserve">Why This Plan Works for Australia Melbourne</w:t>
      </w:r>
    </w:p>
    <w:p>
      <w:pPr>
        <w:pStyle w:val="FirstParagraph"/>
      </w:pPr>
      <w:r>
        <w:t xml:space="preserve">Melbourne's economy thrives on blending academic excellence with commercial innovation. Our strategy directly mirrors this by:</w:t>
      </w:r>
    </w:p>
    <w:p>
      <w:pPr>
        <w:numPr>
          <w:ilvl w:val="0"/>
          <w:numId w:val="1008"/>
        </w:numPr>
        <w:pStyle w:val="Compact"/>
      </w:pPr>
      <w:r>
        <w:t xml:space="preserve">Utilizing Melbourne's unmatched mathematician talent pool as our core asset</w:t>
      </w:r>
    </w:p>
    <w:p>
      <w:pPr>
        <w:numPr>
          <w:ilvl w:val="0"/>
          <w:numId w:val="1008"/>
        </w:numPr>
        <w:pStyle w:val="Compact"/>
      </w:pPr>
      <w:r>
        <w:t xml:space="preserve">Creating hyperlocal relevance through Victoria-specific solutions</w:t>
      </w:r>
    </w:p>
    <w:p>
      <w:pPr>
        <w:numPr>
          <w:ilvl w:val="0"/>
          <w:numId w:val="1008"/>
        </w:numPr>
        <w:pStyle w:val="Compact"/>
      </w:pPr>
      <w:r>
        <w:t xml:space="preserve">Building community trust via physical Melbourne engagement (not just digital)</w:t>
      </w:r>
    </w:p>
    <w:p>
      <w:pPr>
        <w:pStyle w:val="FirstParagraph"/>
      </w:pPr>
      <w:r>
        <w:t xml:space="preserve">This isn't just a marketing plan—it's a strategic alignment with Melbourne's identity as Australia's "mathematical heartland." By making the mathematician the central figure in every campaign, we transform abstract expertise into tangible business value for Melbourne enterprises. We will become synonymous with mathematical excellence in Australia, proving that when businesses partner with mathematicians—not just data scientists—they unlock transformational results.</w:t>
      </w:r>
    </w:p>
    <w:bookmarkEnd w:id="31"/>
    <w:bookmarkStart w:id="32" w:name="conclusion"/>
    <w:p>
      <w:pPr>
        <w:pStyle w:val="Heading2"/>
      </w:pPr>
      <w:r>
        <w:t xml:space="preserve">Conclusion</w:t>
      </w:r>
    </w:p>
    <w:p>
      <w:pPr>
        <w:pStyle w:val="FirstParagraph"/>
      </w:pPr>
      <w:r>
        <w:t xml:space="preserve">Melbourne Math Solutions' marketing plan delivers a focused, locally relevant strategy where every initiative reinforces the unique value of our mathematician-led approach. By embedding our experts within Melbourne's business fabric and celebrating their work in authentic ways, we will establish MMS as the undisputed leader for mathematical excellence in Australia's most innovative city. This plan doesn't just market services—it champions Melbourne's mathematicians as the key to unlocking the city's next era of data-driven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Melbourne Math Solutions</dc:title>
  <dc:creator/>
  <dc:language>en</dc:language>
  <cp:keywords/>
  <dcterms:created xsi:type="dcterms:W3CDTF">2026-07-21T02:39:39Z</dcterms:created>
  <dcterms:modified xsi:type="dcterms:W3CDTF">2026-07-21T02:39:39Z</dcterms:modified>
</cp:coreProperties>
</file>

<file path=docProps/custom.xml><?xml version="1.0" encoding="utf-8"?>
<Properties xmlns="http://schemas.openxmlformats.org/officeDocument/2006/custom-properties" xmlns:vt="http://schemas.openxmlformats.org/officeDocument/2006/docPropsVTypes"/>
</file>