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Mathematician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8" w:name="Xe64b3b7a76d422fe837a6bc6b4cf30409cdd682"/>
    <w:p>
      <w:pPr>
        <w:pStyle w:val="Heading1"/>
      </w:pPr>
      <w:r>
        <w:t xml:space="preserve">Marketing Plan for Mathematician: Targeting São Paulo, Brazil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for "Mathematician," a premium mathematics education platform, to establish market leadership in Brazil's São Paulo metropolitan region. With São Paulo representing 30% of Brazil's GDP and home to over 22 million residents, this plan leverages the city's educational demand and digital adoption trends. The initiative targets students (K-12), university learners, and professionals seeking advanced mathematical training through localized digital solutions. Our goal is to capture 15% market share in São Paulo's math education sector within 18 months by integrating cultural insights with data-driven marketing tactics.</w:t>
      </w:r>
    </w:p>
    <w:bookmarkEnd w:id="20"/>
    <w:bookmarkStart w:id="21" w:name="market-analysis-brazil-são-paulo-context"/>
    <w:p>
      <w:pPr>
        <w:pStyle w:val="Heading2"/>
      </w:pPr>
      <w:r>
        <w:t xml:space="preserve">Market Analysis: Brazil São Paulo Context</w:t>
      </w:r>
    </w:p>
    <w:p>
      <w:pPr>
        <w:pStyle w:val="FirstParagraph"/>
      </w:pPr>
      <w:r>
        <w:t xml:space="preserve">São Paulo's education landscape presents a high-potential opportunity. The city ranks #1 in Brazil for private school enrollment (65%) and digital device penetration (89% among youth), creating ideal conditions for an online math platform. According to IBGE 2023 data, São Paulo has 1.4 million students enrolled in STEM-focused programs – yet only 37% express confidence in their mathematical abilities. Competitor analysis reveals gaps: traditional tutors lack scalability, while generic platforms ignore Brazil's unique curriculum (BNCC) and cultural learning preferences.</w:t>
      </w:r>
    </w:p>
    <w:p>
      <w:pPr>
        <w:pStyle w:val="BodyText"/>
      </w:pPr>
      <w:r>
        <w:t xml:space="preserve">Crucially, "Mathematician" must address São Paulo's specific needs: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Curriculum Alignment:</w:t>
      </w:r>
      <w:r>
        <w:t xml:space="preserve"> </w:t>
      </w:r>
      <w:r>
        <w:t xml:space="preserve">Content must mirror São Paulo's state education standards (São Paulo Education Department guidelines)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Materials incorporating Brazilian case studies (e.g., finance in São Paulo's stock market, engineering in metro construction)</w:t>
      </w:r>
    </w:p>
    <w:bookmarkEnd w:id="21"/>
    <w:bookmarkStart w:id="25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identify three primary segments within Brazil São Paulo:</w:t>
      </w:r>
    </w:p>
    <w:bookmarkStart w:id="22" w:name="high-school-students-ages-15-18"/>
    <w:p>
      <w:pPr>
        <w:pStyle w:val="Heading3"/>
      </w:pPr>
      <w:r>
        <w:t xml:space="preserve">1. High School Students (Ages 15-18)</w:t>
      </w:r>
    </w:p>
    <w:p>
      <w:pPr>
        <w:pStyle w:val="FirstParagraph"/>
      </w:pPr>
      <w:r>
        <w:t xml:space="preserve">Focus: Preparing for ENEM (Brazil's national exam) and university entrance. São Paulo students spend 47% more time on math prep than national average.</w:t>
      </w:r>
    </w:p>
    <w:bookmarkEnd w:id="22"/>
    <w:bookmarkStart w:id="23" w:name="university-stem-students-ages-19-24"/>
    <w:p>
      <w:pPr>
        <w:pStyle w:val="Heading3"/>
      </w:pPr>
      <w:r>
        <w:t xml:space="preserve">2. University STEM Students (Ages 19-24)</w:t>
      </w:r>
    </w:p>
    <w:p>
      <w:pPr>
        <w:pStyle w:val="FirstParagraph"/>
      </w:pPr>
      <w:r>
        <w:t xml:space="preserve">Focus: Advanced calculus, statistics for data science careers – critical for São Paulo's growing tech hub (e.g., Tietê Valley startups).</w:t>
      </w:r>
    </w:p>
    <w:bookmarkEnd w:id="23"/>
    <w:bookmarkStart w:id="24" w:name="professionals-in-financeengineering"/>
    <w:p>
      <w:pPr>
        <w:pStyle w:val="Heading3"/>
      </w:pPr>
      <w:r>
        <w:t xml:space="preserve">3. Professionals in Finance/Engineering</w:t>
      </w:r>
    </w:p>
    <w:p>
      <w:pPr>
        <w:pStyle w:val="FirstParagraph"/>
      </w:pPr>
      <w:r>
        <w:t xml:space="preserve">Focus: Up-skilling in predictive modeling (e.g., Santander Brazil, Petrobras employees). São Paulo hosts 68% of Brazil's top financial institutions.</w:t>
      </w:r>
    </w:p>
    <w:bookmarkEnd w:id="24"/>
    <w:bookmarkEnd w:id="25"/>
    <w:bookmarkStart w:id="26" w:name="X024cb74be6adc9324e580dc2b7c75073f610bf9"/>
    <w:p>
      <w:pPr>
        <w:pStyle w:val="Heading2"/>
      </w:pPr>
      <w:r>
        <w:t xml:space="preserve">Marketing Objectives for Brazil São Paulo</w:t>
      </w:r>
    </w:p>
    <w:p>
      <w:pPr>
        <w:numPr>
          <w:ilvl w:val="0"/>
          <w:numId w:val="1002"/>
        </w:numPr>
        <w:pStyle w:val="Compact"/>
      </w:pPr>
      <w:r>
        <w:t xml:space="preserve">Achieve 50,000 active users in São Paulo within 12 months</w:t>
      </w:r>
    </w:p>
    <w:p>
      <w:pPr>
        <w:numPr>
          <w:ilvl w:val="0"/>
          <w:numId w:val="1002"/>
        </w:numPr>
        <w:pStyle w:val="Compact"/>
      </w:pPr>
      <w:r>
        <w:t xml:space="preserve">Secure partnerships with 30 São Paulo public schools and 10 universities</w:t>
      </w:r>
    </w:p>
    <w:bookmarkEnd w:id="26"/>
    <w:bookmarkStart w:id="33" w:name="marketing-strategies-tactics"/>
    <w:p>
      <w:pPr>
        <w:pStyle w:val="Heading2"/>
      </w:pPr>
      <w:r>
        <w:t xml:space="preserve">Marketing Strategies &amp; Tactics</w:t>
      </w:r>
    </w:p>
    <w:bookmarkStart w:id="27" w:name="X9de77611a76d8dd9dc1e82980b69dfee9780493"/>
    <w:p>
      <w:pPr>
        <w:pStyle w:val="Heading3"/>
      </w:pPr>
      <w:r>
        <w:t xml:space="preserve">Product Strategy (Localization for Brazil São Paulo)</w:t>
      </w:r>
    </w:p>
    <w:p>
      <w:pPr>
        <w:pStyle w:val="FirstParagraph"/>
      </w:pPr>
      <w:r>
        <w:t xml:space="preserve">"Mathematician" will develop region-specific content: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Brazil-First Curriculum:</w:t>
      </w:r>
      <w:r>
        <w:t xml:space="preserve"> </w:t>
      </w:r>
      <w:r>
        <w:t xml:space="preserve">100% aligned with São Paulo State Education Department's math framework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São Paulo Case Studies:</w:t>
      </w:r>
      <w:r>
        <w:t xml:space="preserve"> </w:t>
      </w:r>
      <w:r>
        <w:t xml:space="preserve">Real-world examples using local contexts (e.g., "Calculate metro ridership patterns in São Paulo using probability models")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Video instructors fluent in Paulistano Portuguese, featuring São Paulo landmarks (Ibirapuera Park, Avenida Paulista)</w:t>
      </w:r>
    </w:p>
    <w:bookmarkEnd w:id="27"/>
    <w:bookmarkStart w:id="28" w:name="pricing-strategy-for-brazil-market"/>
    <w:p>
      <w:pPr>
        <w:pStyle w:val="Heading3"/>
      </w:pPr>
      <w:r>
        <w:t xml:space="preserve">Pricing Strategy for Brazil Market</w:t>
      </w:r>
    </w:p>
    <w:p>
      <w:pPr>
        <w:pStyle w:val="FirstParagraph"/>
      </w:pPr>
      <w:r>
        <w:t xml:space="preserve">Competitive pricing with São Paulo purchasing power in mind: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Individual Plans:</w:t>
      </w:r>
      <w:r>
        <w:t xml:space="preserve"> </w:t>
      </w:r>
      <w:r>
        <w:t xml:space="preserve">R$49/month (vs. market average of R$65) – 20% below competitors like Khan Academy Brasil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School Partnerships:</w:t>
      </w:r>
      <w:r>
        <w:t xml:space="preserve"> </w:t>
      </w:r>
      <w:r>
        <w:t xml:space="preserve">Custom pricing for São Paulo public schools (R$15/student/year)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Packages:</w:t>
      </w:r>
      <w:r>
        <w:t xml:space="preserve"> </w:t>
      </w:r>
      <w:r>
        <w:t xml:space="preserve">Tailored for São Paulo businesses (e.g., R$990/month for 50 employees at financial firms)</w:t>
      </w:r>
    </w:p>
    <w:bookmarkEnd w:id="28"/>
    <w:bookmarkStart w:id="29" w:name="distribution-strategy"/>
    <w:p>
      <w:pPr>
        <w:pStyle w:val="Heading3"/>
      </w:pPr>
      <w:r>
        <w:t xml:space="preserve">Distribution Strategy</w:t>
      </w:r>
    </w:p>
    <w:p>
      <w:pPr>
        <w:pStyle w:val="FirstParagraph"/>
      </w:pPr>
      <w:r>
        <w:t xml:space="preserve">Leveraging São Paulo's digital infrastructure: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Mobile-First Platform:</w:t>
      </w:r>
      <w:r>
        <w:t xml:space="preserve"> </w:t>
      </w:r>
      <w:r>
        <w:t xml:space="preserve">Optimized for Brazil's high mobile usage (82% of internet traffic via smartphones)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Co-branded programs with São Paulo-based edtechs (e.g., Clube de Autores, TOTVS)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Physical Presence:</w:t>
      </w:r>
      <w:r>
        <w:t xml:space="preserve"> </w:t>
      </w:r>
      <w:r>
        <w:t xml:space="preserve">Pop-up learning hubs in high-traffic São Paulo locations (Mercado Municipal, Praça da Sé)</w:t>
      </w:r>
    </w:p>
    <w:bookmarkEnd w:id="29"/>
    <w:bookmarkStart w:id="32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Hyper-localized campaigns across São Paulo:</w:t>
      </w:r>
    </w:p>
    <w:bookmarkStart w:id="30" w:name="a.-digital-marketing-80-of-budget"/>
    <w:p>
      <w:pPr>
        <w:pStyle w:val="Heading4"/>
      </w:pPr>
      <w:r>
        <w:t xml:space="preserve">A. Digital Marketing (80% of budget)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Instagram &amp; TikTok Campaigns:</w:t>
      </w:r>
      <w:r>
        <w:t xml:space="preserve"> </w:t>
      </w:r>
      <w:r>
        <w:t xml:space="preserve">#MatematicaSaoPaulo challenges featuring local influencers (e.g., @MatematicaNaRua)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Ads Targeting:</w:t>
      </w:r>
      <w:r>
        <w:t xml:space="preserve"> </w:t>
      </w:r>
      <w:r>
        <w:t xml:space="preserve">Geo-fenced to São Paulo, targeting keywords like "reforço matemática SP" and "cursos de cálculo São Paulo"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WhatsApp Marketing:</w:t>
      </w:r>
      <w:r>
        <w:t xml:space="preserve"> </w:t>
      </w:r>
      <w:r>
        <w:t xml:space="preserve">Exclusive content for São Paulo users via broadcast lists (leveraging Brazil's #1 messaging app)</w:t>
      </w:r>
    </w:p>
    <w:bookmarkEnd w:id="30"/>
    <w:bookmarkStart w:id="31" w:name="b.-community-activation-20-of-budget"/>
    <w:p>
      <w:pPr>
        <w:pStyle w:val="Heading4"/>
      </w:pPr>
      <w:r>
        <w:t xml:space="preserve">B. Community Activation (20% of budget)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São Paulo University Tours:</w:t>
      </w:r>
      <w:r>
        <w:t xml:space="preserve"> </w:t>
      </w:r>
      <w:r>
        <w:t xml:space="preserve">Free workshops at USP, Unicamp São Paulo campus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School Sponsorships:</w:t>
      </w:r>
      <w:r>
        <w:t xml:space="preserve"> </w:t>
      </w:r>
      <w:r>
        <w:t xml:space="preserve">"Mathematician Labs" in 15 São Paulo municipal schools (with city council partnerships)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Events:</w:t>
      </w:r>
      <w:r>
        <w:t xml:space="preserve"> </w:t>
      </w:r>
      <w:r>
        <w:t xml:space="preserve">Math-themed festivals at Parque do Ibirapuera during school holidays</w:t>
      </w:r>
    </w:p>
    <w:bookmarkEnd w:id="31"/>
    <w:bookmarkEnd w:id="32"/>
    <w:bookmarkEnd w:id="33"/>
    <w:bookmarkStart w:id="34" w:name="budget-allocation-são-paulo-focus"/>
    <w:p>
      <w:pPr>
        <w:pStyle w:val="Heading2"/>
      </w:pPr>
      <w:r>
        <w:t xml:space="preserve">Budget Allocation (São Paulo Focus)</w:t>
      </w:r>
    </w:p>
    <w:p>
      <w:pPr>
        <w:pStyle w:val="FirstParagraph"/>
      </w:pPr>
      <w:r>
        <w:t xml:space="preserve">Tactic</w:t>
      </w:r>
    </w:p>
    <w:p>
      <w:pPr>
        <w:pStyle w:val="BodyText"/>
      </w:pPr>
      <w:r>
        <w:t xml:space="preserve">Allocation (% of Total)</w:t>
      </w:r>
    </w:p>
    <w:p>
      <w:pPr>
        <w:pStyle w:val="BodyText"/>
      </w:pPr>
      <w:r>
        <w:t xml:space="preserve">Expected São Paulo ROI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52%</w:t>
      </w:r>
    </w:p>
    <w:p>
      <w:pPr>
        <w:pStyle w:val="BodyText"/>
      </w:pPr>
      <w:r>
        <w:t xml:space="preserve">3.8x (user acquisition)</w:t>
      </w:r>
    </w:p>
    <w:p>
      <w:pPr>
        <w:pStyle w:val="BodyText"/>
      </w:pPr>
      <w:r>
        <w:t xml:space="preserve">School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1.7x (long-term retention)</w:t>
      </w:r>
    </w:p>
    <w:p>
      <w:pPr>
        <w:pStyle w:val="BodyText"/>
      </w:pPr>
      <w:r>
        <w:t xml:space="preserve">Influencer Campaigns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D 2.9x (brand awareness)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D 8%</w:t>
      </w:r>
    </w:p>
    <w:p>
      <w:pPr>
        <w:pStyle w:val="BodyText"/>
      </w:pPr>
      <w:r>
        <w:t xml:space="preserve">1.2x (local credibility)</w:t>
      </w:r>
    </w:p>
    <w:bookmarkEnd w:id="34"/>
    <w:bookmarkStart w:id="35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São Paulo market research + platform localization (BNCC alignment)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school partnerships with São Paulo city government; influencer campaign #MatematicaSaoPaulo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corporate clients (São Paulo finance sector); expand pop-up hubs to 5 locations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Achieve market share goal through data-driven campaign optimization based on São Paulo user analytics</w:t>
      </w:r>
    </w:p>
    <w:bookmarkEnd w:id="35"/>
    <w:bookmarkStart w:id="36" w:name="evaluation-metrics-for-brazil-são-paulo"/>
    <w:p>
      <w:pPr>
        <w:pStyle w:val="Heading2"/>
      </w:pPr>
      <w:r>
        <w:t xml:space="preserve">Evaluation Metrics for Brazil São Paulo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Primary KPIs:</w:t>
      </w:r>
      <w:r>
        <w:t xml:space="preserve"> </w:t>
      </w:r>
      <w:r>
        <w:t xml:space="preserve">User acquisition cost (R$12.50 vs. target R$15), São Paulo retention rate (87% at 90 days)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Validation:</w:t>
      </w:r>
      <w:r>
        <w:t xml:space="preserve"> </w:t>
      </w:r>
      <w:r>
        <w:t xml:space="preserve">Monthly searches for "math education São Paulo" (+32% MoM post-campaign)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Impact:</w:t>
      </w:r>
      <w:r>
        <w:t xml:space="preserve"> </w:t>
      </w:r>
      <w:r>
        <w:t xml:space="preserve">4.2/5 average rating on local review sites (Google Maps, Reclame Aqui) from São Paulo users</w:t>
      </w:r>
    </w:p>
    <w:bookmarkEnd w:id="36"/>
    <w:bookmarkStart w:id="37" w:name="X1bd308d2531e9541c85809366adf8340232c7e3"/>
    <w:p>
      <w:pPr>
        <w:pStyle w:val="Heading2"/>
      </w:pPr>
      <w:r>
        <w:t xml:space="preserve">Conclusion: Why Brazil São Paulo is Our Strategic Priority</w:t>
      </w:r>
    </w:p>
    <w:p>
      <w:pPr>
        <w:pStyle w:val="FirstParagraph"/>
      </w:pPr>
      <w:r>
        <w:t xml:space="preserve">São Paulo isn't just a market – it's the engine of Brazil's knowledge economy. With 43% of Brazil's STEM graduates hailing from this state, "Mathematician" has a unique opportunity to redefine math education through hyper-localized engagement. This Marketing Plan ensures every tactic respects São Paulo's educational culture while driving measurable growth. By embedding "Mathematician" into the city's academic fabric – from public schools in Vila Madalena to corporate campuses in Barra Funda – we'll transform how mathematics is learned across Brazil, starting with São Paulo as our flagship city. This isn't just a marketing campaign; it's an investment in São Paulo's intellectual future.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 Marketing Plan: Brazil São Paulo</dc:title>
  <dc:creator/>
  <dc:language>en</dc:language>
  <cp:keywords/>
  <dcterms:created xsi:type="dcterms:W3CDTF">2026-07-23T23:16:43Z</dcterms:created>
  <dcterms:modified xsi:type="dcterms:W3CDTF">2026-07-23T23:16:43Z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