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Mathematician</w:t>
      </w:r>
      <w:r>
        <w:t xml:space="preserve"> </w:t>
      </w:r>
      <w:r>
        <w:t xml:space="preserve">Initiative</w:t>
      </w:r>
      <w:r>
        <w:t xml:space="preserve"> </w:t>
      </w:r>
      <w:r>
        <w:t xml:space="preserve">in</w:t>
      </w:r>
      <w:r>
        <w:t xml:space="preserve"> </w:t>
      </w:r>
      <w:r>
        <w:t xml:space="preserve">Egypt</w:t>
      </w:r>
      <w:r>
        <w:t xml:space="preserve"> </w:t>
      </w:r>
      <w:r>
        <w:t xml:space="preserve">Alexandria</w:t>
      </w:r>
    </w:p>
    <w:bookmarkStart w:id="30" w:name="Xcb51cae83b8c1858894b21e2c4db176b7cbd997"/>
    <w:p>
      <w:pPr>
        <w:pStyle w:val="Heading1"/>
      </w:pPr>
      <w:r>
        <w:t xml:space="preserve">The Mathematician: Strategic Marketing Plan for Mathematical Excellence in Egypt Alexandria</w:t>
      </w:r>
    </w:p>
    <w:bookmarkStart w:id="20" w:name="executive-summary"/>
    <w:p>
      <w:pPr>
        <w:pStyle w:val="Heading2"/>
      </w:pPr>
      <w:r>
        <w:t xml:space="preserve">Executive Summary</w:t>
      </w:r>
    </w:p>
    <w:p>
      <w:pPr>
        <w:pStyle w:val="FirstParagraph"/>
      </w:pPr>
      <w:r>
        <w:t xml:space="preserve">This comprehensive Marketing Plan outlines the strategic roadmap for "The Mathematician," a transformative educational initiative designed to elevate mathematical literacy and engagement across Egypt Alexandria. Targeting students, educators, and families in one of Egypt's most academically vibrant cities, this plan leverages Alexandria's rich intellectual heritage—home to figures like Euclid and the ancient Library of Alexandria—to position mathematics as both accessible and culturally significant. The initiative will establish a sustainable ecosystem for mathematical excellence through tailored programs, community partnerships, and digital innovation. This Marketing Plan is the cornerstone of our mission to redefine how Egypt Alexandria approaches STEM education.</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unique opportunity for mathematical education intervention. As a city with 5 million residents and institutions like Alexandria University (ranked top 10 in Africa for STEM), the demand for quality math instruction is acute. Recent Ministry of Education data reveals that only 38% of Alexandria students achieve proficiency in secondary-level mathematics, significantly below national averages. Cultural factors amplify this challenge: traditional teaching methods often neglect real-world applications, while parents prioritize rote learning over conceptual understanding. However, Alexandria’s historical legacy as the birthplace of mathematical thought (Euclid’s "Elements" was compiled here) offers a powerful cultural anchor for rebranding mathematics as an exciting intellectual tradition rather than a daunting subject. The Mathematician initiative directly addresses these gaps by merging ancient wisdom with modern pedagogy.</w:t>
      </w:r>
    </w:p>
    <w:bookmarkEnd w:id="21"/>
    <w:bookmarkStart w:id="22" w:name="target-audience"/>
    <w:p>
      <w:pPr>
        <w:pStyle w:val="Heading2"/>
      </w:pPr>
      <w:r>
        <w:t xml:space="preserve">Target Audience</w:t>
      </w:r>
    </w:p>
    <w:p>
      <w:pPr>
        <w:pStyle w:val="FirstParagraph"/>
      </w:pPr>
      <w:r>
        <w:t xml:space="preserve">Our core audience is segmented into three strategic pillars:</w:t>
      </w:r>
    </w:p>
    <w:p>
      <w:pPr>
        <w:numPr>
          <w:ilvl w:val="0"/>
          <w:numId w:val="1001"/>
        </w:numPr>
        <w:pStyle w:val="Compact"/>
      </w:pPr>
      <w:r>
        <w:rPr>
          <w:bCs/>
          <w:b/>
        </w:rPr>
        <w:t xml:space="preserve">Students (Ages 10-18):</w:t>
      </w:r>
      <w:r>
        <w:t xml:space="preserve"> </w:t>
      </w:r>
      <w:r>
        <w:t xml:space="preserve">Focused on public and private schools across Alexandria, especially in underserved areas like Shatby and Montaza where math scores lag. This group seeks confidence, real-world relevance, and preparation for university STEM programs.</w:t>
      </w:r>
    </w:p>
    <w:p>
      <w:pPr>
        <w:numPr>
          <w:ilvl w:val="0"/>
          <w:numId w:val="1001"/>
        </w:numPr>
        <w:pStyle w:val="Compact"/>
      </w:pPr>
      <w:r>
        <w:rPr>
          <w:bCs/>
          <w:b/>
        </w:rPr>
        <w:t xml:space="preserve">Parents &amp; Guardians:</w:t>
      </w:r>
      <w:r>
        <w:t xml:space="preserve"> </w:t>
      </w:r>
      <w:r>
        <w:t xml:space="preserve">Highly influential in Alexandria’s education decisions. They prioritize outcomes that secure university admissions (e.g., Alexandria University’s competitive engineering programs) and career readiness.</w:t>
      </w:r>
    </w:p>
    <w:p>
      <w:pPr>
        <w:numPr>
          <w:ilvl w:val="0"/>
          <w:numId w:val="1001"/>
        </w:numPr>
        <w:pStyle w:val="Compact"/>
      </w:pPr>
      <w:r>
        <w:rPr>
          <w:bCs/>
          <w:b/>
        </w:rPr>
        <w:t xml:space="preserve">Educators &amp; Institutions:</w:t>
      </w:r>
      <w:r>
        <w:t xml:space="preserve"> </w:t>
      </w:r>
      <w:r>
        <w:t xml:space="preserve">Teachers at Alexandria schools, university faculty, and local NGOs like the Egyptian Mathematical Society. These partners are crucial for program adoption and credibility.</w:t>
      </w:r>
    </w:p>
    <w:bookmarkEnd w:id="22"/>
    <w:bookmarkStart w:id="23" w:name="the-mathematician-value-proposition"/>
    <w:p>
      <w:pPr>
        <w:pStyle w:val="Heading2"/>
      </w:pPr>
      <w:r>
        <w:t xml:space="preserve">The Mathematician Value Proposition</w:t>
      </w:r>
    </w:p>
    <w:p>
      <w:pPr>
        <w:pStyle w:val="FirstParagraph"/>
      </w:pPr>
      <w:r>
        <w:t xml:space="preserve">"The Mathematician" is not a product but a holistic ecosystem offering:</w:t>
      </w:r>
    </w:p>
    <w:p>
      <w:pPr>
        <w:numPr>
          <w:ilvl w:val="0"/>
          <w:numId w:val="1002"/>
        </w:numPr>
        <w:pStyle w:val="Compact"/>
      </w:pPr>
      <w:r>
        <w:rPr>
          <w:bCs/>
          <w:b/>
        </w:rPr>
        <w:t xml:space="preserve">Localized Curriculum:</w:t>
      </w:r>
      <w:r>
        <w:t xml:space="preserve"> </w:t>
      </w:r>
      <w:r>
        <w:t xml:space="preserve">Math modules contextualized to Alexandria’s culture (e.g., "Geometry of the Pharos Lighthouse," "Statistics of the Mediterranean Fisheries").</w:t>
      </w:r>
    </w:p>
    <w:p>
      <w:pPr>
        <w:numPr>
          <w:ilvl w:val="0"/>
          <w:numId w:val="1002"/>
        </w:numPr>
        <w:pStyle w:val="Compact"/>
      </w:pPr>
      <w:r>
        <w:rPr>
          <w:bCs/>
          <w:b/>
        </w:rPr>
        <w:t xml:space="preserve">Hybrid Learning:</w:t>
      </w:r>
      <w:r>
        <w:t xml:space="preserve"> </w:t>
      </w:r>
      <w:r>
        <w:t xml:space="preserve">In-person workshops at key venues like the Bibliotheca Alexandrina, paired with an Arabic-language app featuring Alexandria-centric problem sets.</w:t>
      </w:r>
    </w:p>
    <w:p>
      <w:pPr>
        <w:numPr>
          <w:ilvl w:val="0"/>
          <w:numId w:val="1002"/>
        </w:numPr>
        <w:pStyle w:val="Compact"/>
      </w:pPr>
      <w:r>
        <w:rPr>
          <w:bCs/>
          <w:b/>
        </w:rPr>
        <w:t xml:space="preserve">Community Building:</w:t>
      </w:r>
      <w:r>
        <w:t xml:space="preserve"> </w:t>
      </w:r>
      <w:r>
        <w:t xml:space="preserve">"Alexandria Math Circles" in public spaces (e.g., Qaitbay Citadel courtyard) fostering peer learning and local mentorship.</w:t>
      </w:r>
    </w:p>
    <w:p>
      <w:pPr>
        <w:pStyle w:val="FirstParagraph"/>
      </w:pPr>
      <w:r>
        <w:t xml:space="preserve">This approach transforms abstract concepts into tangible connections with Egypt Alexandria’s identity, making mathematics feel relevant to students’ lives and heritage.</w:t>
      </w:r>
    </w:p>
    <w:bookmarkEnd w:id="23"/>
    <w:bookmarkStart w:id="24" w:name="marketing-mix-the-4-ps-for-alexandria"/>
    <w:p>
      <w:pPr>
        <w:pStyle w:val="Heading2"/>
      </w:pPr>
      <w:r>
        <w:t xml:space="preserve">Marketing Mix: The 4 Ps for Alexandria</w:t>
      </w:r>
    </w:p>
    <w:p>
      <w:pPr>
        <w:pStyle w:val="FirstParagraph"/>
      </w:pPr>
      <w:r>
        <w:rPr>
          <w:bCs/>
          <w:b/>
        </w:rPr>
        <w:t xml:space="preserve">Product:</w:t>
      </w:r>
      <w:r>
        <w:t xml:space="preserve"> </w:t>
      </w:r>
      <w:r>
        <w:t xml:space="preserve">"The Mathematician" delivers three core products:</w:t>
      </w:r>
      <w:r>
        <w:t xml:space="preserve"> </w:t>
      </w:r>
      <w:r>
        <w:t xml:space="preserve">1) School partnerships (customized syllabi for Alexandria public schools),</w:t>
      </w:r>
      <w:r>
        <w:t xml:space="preserve"> </w:t>
      </w:r>
      <w:r>
        <w:t xml:space="preserve">2) Family workshops ("Math Night in the City") at venues like the Alexandria National Museum,</w:t>
      </w:r>
      <w:r>
        <w:t xml:space="preserve"> </w:t>
      </w:r>
      <w:r>
        <w:t xml:space="preserve">3) Digital tools (app features including a virtual tour of mathematical sites in Egypt Alexandria).</w:t>
      </w:r>
    </w:p>
    <w:p>
      <w:pPr>
        <w:pStyle w:val="BodyText"/>
      </w:pPr>
      <w:r>
        <w:rPr>
          <w:bCs/>
          <w:b/>
        </w:rPr>
        <w:t xml:space="preserve">Pricing:</w:t>
      </w:r>
      <w:r>
        <w:t xml:space="preserve"> </w:t>
      </w:r>
      <w:r>
        <w:t xml:space="preserve">Tiered access to ensure inclusivity:</w:t>
      </w:r>
      <w:r>
        <w:t xml:space="preserve"> </w:t>
      </w:r>
      <w:r>
        <w:t xml:space="preserve">- Free for public schools (funded via NGO partnerships),</w:t>
      </w:r>
      <w:r>
        <w:t xml:space="preserve"> </w:t>
      </w:r>
      <w:r>
        <w:t xml:space="preserve">- Subsidized at EGP 200/month for low-income families,</w:t>
      </w:r>
      <w:r>
        <w:t xml:space="preserve"> </w:t>
      </w:r>
      <w:r>
        <w:t xml:space="preserve">- Premium EGP 850/month for advanced online courses with Alexandria University faculty.</w:t>
      </w:r>
    </w:p>
    <w:p>
      <w:pPr>
        <w:pStyle w:val="BodyText"/>
      </w:pPr>
      <w:r>
        <w:rPr>
          <w:bCs/>
          <w:b/>
        </w:rPr>
        <w:t xml:space="preserve">Place:</w:t>
      </w:r>
      <w:r>
        <w:t xml:space="preserve"> </w:t>
      </w:r>
      <w:r>
        <w:t xml:space="preserve">Strategic distribution through Alexandria’s educational infrastructure:</w:t>
      </w:r>
      <w:r>
        <w:t xml:space="preserve"> </w:t>
      </w:r>
      <w:r>
        <w:t xml:space="preserve">- Physical hubs: Bibliotheca Alexandrina, Alexandria Library branches, and university campuses.</w:t>
      </w:r>
      <w:r>
        <w:t xml:space="preserve"> </w:t>
      </w:r>
      <w:r>
        <w:t xml:space="preserve">- Digital: Arabic social media (Instagram/TikTok) targeting Alexandria youth communities.</w:t>
      </w:r>
    </w:p>
    <w:p>
      <w:pPr>
        <w:pStyle w:val="BodyText"/>
      </w:pPr>
      <w:r>
        <w:rPr>
          <w:bCs/>
          <w:b/>
        </w:rPr>
        <w:t xml:space="preserve">Promotion:</w:t>
      </w:r>
      <w:r>
        <w:t xml:space="preserve"> </w:t>
      </w:r>
      <w:r>
        <w:t xml:space="preserve">Hyper-localized campaigns:</w:t>
      </w:r>
      <w:r>
        <w:t xml:space="preserve"> </w:t>
      </w:r>
      <w:r>
        <w:t xml:space="preserve">- Collaborate with Alexandria influencers (e.g., local STEM educators on YouTube).</w:t>
      </w:r>
      <w:r>
        <w:t xml:space="preserve"> </w:t>
      </w:r>
      <w:r>
        <w:t xml:space="preserve">- "Mathematician Trail" scavenger hunt across historical sites in Egypt Alexandria.</w:t>
      </w:r>
      <w:r>
        <w:t xml:space="preserve"> </w:t>
      </w:r>
      <w:r>
        <w:t xml:space="preserve">- Free trial workshops at major schools like Al-Maadi High School.</w:t>
      </w:r>
    </w:p>
    <w:bookmarkEnd w:id="24"/>
    <w:bookmarkStart w:id="25" w:name="implementation-timeline"/>
    <w:p>
      <w:pPr>
        <w:pStyle w:val="Heading2"/>
      </w:pPr>
      <w:r>
        <w:t xml:space="preserve">Implementation Timeline</w:t>
      </w:r>
    </w:p>
    <w:p>
      <w:pPr>
        <w:pStyle w:val="FirstParagraph"/>
      </w:pPr>
      <w:r>
        <w:rPr>
          <w:bCs/>
          <w:b/>
        </w:rPr>
        <w:t xml:space="preserve">Phase 1 (Months 1-3):</w:t>
      </w:r>
      <w:r>
        <w:t xml:space="preserve"> </w:t>
      </w:r>
      <w:r>
        <w:t xml:space="preserve">Establish partnerships with Alexandria Education Directorate and key schools. Launch pilot in 5 public schools across Eastern Alexandria. Begin digital app development with local developers.</w:t>
      </w:r>
    </w:p>
    <w:p>
      <w:pPr>
        <w:pStyle w:val="BodyText"/>
      </w:pPr>
      <w:r>
        <w:rPr>
          <w:bCs/>
          <w:b/>
        </w:rPr>
        <w:t xml:space="preserve">Phase 2 (Months 4-8):</w:t>
      </w:r>
      <w:r>
        <w:t xml:space="preserve"> </w:t>
      </w:r>
      <w:r>
        <w:t xml:space="preserve">Roll out "Alexandria Math Circles" at monthly events across the city. Partner with Bibliotheca Alexandrina for a flagship exhibition: "Math Through Alexandria’s Legacy." Scale digital reach via targeted Facebook ads in Alexandria.</w:t>
      </w:r>
    </w:p>
    <w:p>
      <w:pPr>
        <w:pStyle w:val="BodyText"/>
      </w:pPr>
      <w:r>
        <w:rPr>
          <w:bCs/>
          <w:b/>
        </w:rPr>
        <w:t xml:space="preserve">Phase 3 (Months 9-12):</w:t>
      </w:r>
      <w:r>
        <w:t xml:space="preserve"> </w:t>
      </w:r>
      <w:r>
        <w:t xml:space="preserve">Introduce university-level advanced courses. Measure impact through standardized math tests and student confidence surveys across Egypt Alexandria.</w:t>
      </w:r>
    </w:p>
    <w:bookmarkEnd w:id="25"/>
    <w:bookmarkStart w:id="26" w:name="kpis-success-metrics"/>
    <w:p>
      <w:pPr>
        <w:pStyle w:val="Heading2"/>
      </w:pPr>
      <w:r>
        <w:t xml:space="preserve">KPIs &amp; Success Metrics</w:t>
      </w:r>
    </w:p>
    <w:p>
      <w:pPr>
        <w:numPr>
          <w:ilvl w:val="0"/>
          <w:numId w:val="1003"/>
        </w:numPr>
        <w:pStyle w:val="Compact"/>
      </w:pPr>
      <w:r>
        <w:rPr>
          <w:bCs/>
          <w:b/>
        </w:rPr>
        <w:t xml:space="preserve">Short-term:</w:t>
      </w:r>
      <w:r>
        <w:t xml:space="preserve"> </w:t>
      </w:r>
      <w:r>
        <w:t xml:space="preserve">500+ students enrolled in pilot schools; 75% parent satisfaction rate in Alexandria community surveys.</w:t>
      </w:r>
    </w:p>
    <w:p>
      <w:pPr>
        <w:numPr>
          <w:ilvl w:val="0"/>
          <w:numId w:val="1003"/>
        </w:numPr>
        <w:pStyle w:val="Compact"/>
      </w:pPr>
      <w:r>
        <w:rPr>
          <w:bCs/>
          <w:b/>
        </w:rPr>
        <w:t xml:space="preserve">Mid-term:</w:t>
      </w:r>
      <w:r>
        <w:t xml:space="preserve"> </w:t>
      </w:r>
      <w:r>
        <w:t xml:space="preserve">30% increase in math proficiency scores for participating Alexandria schools; 1,200+ active app users.</w:t>
      </w:r>
    </w:p>
    <w:p>
      <w:pPr>
        <w:numPr>
          <w:ilvl w:val="0"/>
          <w:numId w:val="1003"/>
        </w:numPr>
        <w:pStyle w:val="Compact"/>
      </w:pPr>
      <w:r>
        <w:rPr>
          <w:bCs/>
          <w:b/>
        </w:rPr>
        <w:t xml:space="preserve">Long-term:</w:t>
      </w:r>
      <w:r>
        <w:t xml:space="preserve"> </w:t>
      </w:r>
      <w:r>
        <w:t xml:space="preserve">Position Egypt Alexandria as a regional STEM hub; 40% of program graduates enroll in top Egyptian engineering universities (e.g., Alexandria University).</w:t>
      </w:r>
    </w:p>
    <w:bookmarkEnd w:id="26"/>
    <w:bookmarkStart w:id="27" w:name="budget-allocation"/>
    <w:p>
      <w:pPr>
        <w:pStyle w:val="Heading2"/>
      </w:pPr>
      <w:r>
        <w:t xml:space="preserve">Budget Allocation</w:t>
      </w:r>
    </w:p>
    <w:p>
      <w:pPr>
        <w:pStyle w:val="FirstParagraph"/>
      </w:pPr>
      <w:r>
        <w:t xml:space="preserve">Total Year 1 Investment: EGP 2.8 million. Allocated as follows:</w:t>
      </w:r>
    </w:p>
    <w:p>
      <w:pPr>
        <w:numPr>
          <w:ilvl w:val="0"/>
          <w:numId w:val="1004"/>
        </w:numPr>
        <w:pStyle w:val="Compact"/>
      </w:pPr>
      <w:r>
        <w:t xml:space="preserve">45% Program Development (curriculum, app, local partnerships)</w:t>
      </w:r>
    </w:p>
    <w:p>
      <w:pPr>
        <w:numPr>
          <w:ilvl w:val="0"/>
          <w:numId w:val="1004"/>
        </w:numPr>
        <w:pStyle w:val="Compact"/>
      </w:pPr>
      <w:r>
        <w:t xml:space="preserve">30% Marketing &amp; Community Events (Alexandria-specific campaigns)</w:t>
      </w:r>
    </w:p>
    <w:p>
      <w:pPr>
        <w:numPr>
          <w:ilvl w:val="0"/>
          <w:numId w:val="1004"/>
        </w:numPr>
        <w:pStyle w:val="Compact"/>
      </w:pPr>
      <w:r>
        <w:t xml:space="preserve">15% Staffing (local Alexandria educators and community managers)</w:t>
      </w:r>
    </w:p>
    <w:p>
      <w:pPr>
        <w:numPr>
          <w:ilvl w:val="0"/>
          <w:numId w:val="1004"/>
        </w:numPr>
        <w:pStyle w:val="Compact"/>
      </w:pPr>
      <w:r>
        <w:t xml:space="preserve">10% Evaluation &amp; KPI Tracking</w:t>
      </w:r>
    </w:p>
    <w:bookmarkEnd w:id="27"/>
    <w:bookmarkStart w:id="28" w:name="X6de31f1c459f8b703a3903b6297ebb6eebc22e8"/>
    <w:p>
      <w:pPr>
        <w:pStyle w:val="Heading2"/>
      </w:pPr>
      <w:r>
        <w:t xml:space="preserve">Why Egypt Alexandria Needs The Mathematician</w:t>
      </w:r>
    </w:p>
    <w:p>
      <w:pPr>
        <w:pStyle w:val="FirstParagraph"/>
      </w:pPr>
      <w:r>
        <w:t xml:space="preserve">Egypt Alexandria’s future is STEM-driven. With its legacy of mathematical innovation and urgent educational challenges, this city is the ideal launchpad for a movement that makes mathematics not just a subject, but an emblem of cultural pride and intellectual possibility. This Marketing Plan ensures "The Mathematician" becomes synonymous with excellence in Egypt Alexandria—turning students into future mathematicians who see their own city as the foundation of their journey. By anchoring our strategy in Alexandria’s unique identity, we create a replicable model for mathematical empowerment across Egypt.</w:t>
      </w:r>
    </w:p>
    <w:bookmarkEnd w:id="28"/>
    <w:bookmarkStart w:id="29" w:name="conclusion"/>
    <w:p>
      <w:pPr>
        <w:pStyle w:val="Heading2"/>
      </w:pPr>
      <w:r>
        <w:t xml:space="preserve">Conclusion</w:t>
      </w:r>
    </w:p>
    <w:p>
      <w:pPr>
        <w:pStyle w:val="FirstParagraph"/>
      </w:pPr>
      <w:r>
        <w:t xml:space="preserve">The Mathematician initiative transcends conventional educational programs. This Marketing Plan is the actionable blueprint to embed mathematical excellence into the fabric of Egypt Alexandria—where every student, from the streets of Al-Hamra to the shores of Qaitbay, discovers that they are part of a centuries-old tradition of discovery. Through strategic localization, community partnership, and unwavering focus on Alexandria’s potential, "The Mathematician" will not only transform classrooms but redefine Egypt Alexandria’s place in the global STEM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Mathematician Initiative in Egypt Alexandria</dc:title>
  <dc:creator/>
  <dc:language>en</dc:language>
  <cp:keywords/>
  <dcterms:created xsi:type="dcterms:W3CDTF">2025-12-13T00:52:14Z</dcterms:created>
  <dcterms:modified xsi:type="dcterms:W3CDTF">2025-12-13T00:52:14Z</dcterms:modified>
</cp:coreProperties>
</file>

<file path=docProps/custom.xml><?xml version="1.0" encoding="utf-8"?>
<Properties xmlns="http://schemas.openxmlformats.org/officeDocument/2006/custom-properties" xmlns:vt="http://schemas.openxmlformats.org/officeDocument/2006/docPropsVTypes"/>
</file>