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Educational</w:t>
      </w:r>
      <w:r>
        <w:t xml:space="preserve"> </w:t>
      </w:r>
      <w:r>
        <w:t xml:space="preserve">Platform</w:t>
      </w:r>
      <w:r>
        <w:t xml:space="preserve"> </w:t>
      </w:r>
      <w:r>
        <w:t xml:space="preserve">for</w:t>
      </w:r>
      <w:r>
        <w:t xml:space="preserve"> </w:t>
      </w:r>
      <w:r>
        <w:t xml:space="preserve">Cairo,</w:t>
      </w:r>
      <w:r>
        <w:t xml:space="preserve"> </w:t>
      </w:r>
      <w:r>
        <w:t xml:space="preserve">Egypt</w:t>
      </w:r>
    </w:p>
    <w:bookmarkStart w:id="32" w:name="X07a1b003bc31616856a052f7a3fbbc98eddd70f"/>
    <w:p>
      <w:pPr>
        <w:pStyle w:val="Heading1"/>
      </w:pPr>
      <w:r>
        <w:t xml:space="preserve">Comprehensive Marketing Plan for "Mathematician": Revolutionizing Mathematics Education in Cairo, Egypt</w:t>
      </w:r>
    </w:p>
    <w:bookmarkStart w:id="20" w:name="executive-summary"/>
    <w:p>
      <w:pPr>
        <w:pStyle w:val="Heading2"/>
      </w:pPr>
      <w:r>
        <w:t xml:space="preserve">Executive Summary</w:t>
      </w:r>
    </w:p>
    <w:p>
      <w:pPr>
        <w:pStyle w:val="FirstParagraph"/>
      </w:pPr>
      <w:r>
        <w:t xml:space="preserve">This marketing plan outlines the strategic rollout of "Mathematician," an innovative AI-powered educational platform designed to transform mathematics learning across Cairo's educational ecosystem. Targeting Egyptian students, teachers, and parents from primary through secondary levels, this plan leverages Egypt's rapidly growing EdTech market (projected at $1.2B by 2025) to address critical gaps in math education. With Cairo accounting for over 35% of Egypt's student population, "Mathematician" will deliver culturally relevant content aligned with the Egyptian Ministry of Education curriculum while overcoming challenges like teacher shortages and outdated teaching methods.</w:t>
      </w:r>
    </w:p>
    <w:bookmarkEnd w:id="20"/>
    <w:bookmarkStart w:id="21" w:name="X75e2df8bd7a9ebca5ec55f9569032dbe0de6dd6"/>
    <w:p>
      <w:pPr>
        <w:pStyle w:val="Heading2"/>
      </w:pPr>
      <w:r>
        <w:t xml:space="preserve">Situation Analysis: The Cairo Mathematics Education Landscape</w:t>
      </w:r>
    </w:p>
    <w:p>
      <w:pPr>
        <w:pStyle w:val="FirstParagraph"/>
      </w:pPr>
      <w:r>
        <w:t xml:space="preserve">Egypt faces significant mathematics education challenges: only 38% of Grade 10 students achieve basic numeracy (World Bank, 2023), and Cairo's dense urban environment intensifies resource disparities between public and private schools. The Egyptian government's "Digital Egypt" initiative prioritizes STEM education, creating a strategic opportunity for localized solutions. Competitor analysis reveals gaps in current EdTech tools: most lack Arabic language support, ignore Egyptian curriculum sequencing, or fail to address socio-economic barriers in Cairo's diverse neighborhoods (from affluent Nasr City to underserved Imbaba districts).</w:t>
      </w:r>
    </w:p>
    <w:p>
      <w:pPr>
        <w:pStyle w:val="BodyText"/>
      </w:pPr>
      <w:r>
        <w:t xml:space="preserve">"Mathematician" differentiates through three pillars:</w:t>
      </w:r>
    </w:p>
    <w:p>
      <w:pPr>
        <w:numPr>
          <w:ilvl w:val="0"/>
          <w:numId w:val="1001"/>
        </w:numPr>
        <w:pStyle w:val="Compact"/>
      </w:pPr>
      <w:r>
        <w:rPr>
          <w:bCs/>
          <w:b/>
        </w:rPr>
        <w:t xml:space="preserve">Cultural Resonance:</w:t>
      </w:r>
      <w:r>
        <w:t xml:space="preserve"> </w:t>
      </w:r>
      <w:r>
        <w:t xml:space="preserve">All content uses Egyptian contexts (e.g., math problems involving Nile River logistics, local market pricing)</w:t>
      </w:r>
    </w:p>
    <w:p>
      <w:pPr>
        <w:numPr>
          <w:ilvl w:val="0"/>
          <w:numId w:val="1001"/>
        </w:numPr>
        <w:pStyle w:val="Compact"/>
      </w:pPr>
      <w:r>
        <w:rPr>
          <w:bCs/>
          <w:b/>
        </w:rPr>
        <w:t xml:space="preserve">Curriculum Alignment:</w:t>
      </w:r>
      <w:r>
        <w:t xml:space="preserve"> </w:t>
      </w:r>
      <w:r>
        <w:t xml:space="preserve">100% mapped to Egyptian Ministry of Education standards for Grades 1-12</w:t>
      </w:r>
    </w:p>
    <w:p>
      <w:pPr>
        <w:numPr>
          <w:ilvl w:val="0"/>
          <w:numId w:val="1001"/>
        </w:numPr>
        <w:pStyle w:val="Compact"/>
      </w:pPr>
      <w:r>
        <w:rPr>
          <w:bCs/>
          <w:b/>
        </w:rPr>
        <w:t xml:space="preserve">Cairo-Specific Accessibility:</w:t>
      </w:r>
      <w:r>
        <w:t xml:space="preserve"> </w:t>
      </w:r>
      <w:r>
        <w:t xml:space="preserve">Optimized for low-bandwidth areas common in Cairo's residential zones</w:t>
      </w:r>
    </w:p>
    <w:bookmarkEnd w:id="21"/>
    <w:bookmarkStart w:id="22" w:name="target-audience-segmentation-cairo-focus"/>
    <w:p>
      <w:pPr>
        <w:pStyle w:val="Heading2"/>
      </w:pPr>
      <w:r>
        <w:t xml:space="preserve">Target Audience Segmentation (Cairo Focus)</w:t>
      </w:r>
    </w:p>
    <w:p>
      <w:pPr>
        <w:pStyle w:val="FirstParagraph"/>
      </w:pPr>
      <w:r>
        <w:t xml:space="preserve">We prioritize three high-impact segments within Cairo:</w:t>
      </w:r>
    </w:p>
    <w:p>
      <w:pPr>
        <w:numPr>
          <w:ilvl w:val="0"/>
          <w:numId w:val="1002"/>
        </w:numPr>
        <w:pStyle w:val="Compact"/>
      </w:pPr>
      <w:r>
        <w:rPr>
          <w:bCs/>
          <w:b/>
        </w:rPr>
        <w:t xml:space="preserve">Students (Grades 6-12):</w:t>
      </w:r>
      <w:r>
        <w:t xml:space="preserve"> </w:t>
      </w:r>
      <w:r>
        <w:t xml:space="preserve">1.8M Cairo students needing exam preparation for Tawjihi/Secondary School Certificate</w:t>
      </w:r>
    </w:p>
    <w:p>
      <w:pPr>
        <w:numPr>
          <w:ilvl w:val="0"/>
          <w:numId w:val="1002"/>
        </w:numPr>
        <w:pStyle w:val="Compact"/>
      </w:pPr>
      <w:r>
        <w:rPr>
          <w:bCs/>
          <w:b/>
        </w:rPr>
        <w:t xml:space="preserve">Teachers:</w:t>
      </w:r>
      <w:r>
        <w:t xml:space="preserve"> </w:t>
      </w:r>
      <w:r>
        <w:t xml:space="preserve">85,000+ teachers in Cairo public schools lacking math pedagogical tools</w:t>
      </w:r>
    </w:p>
    <w:p>
      <w:pPr>
        <w:numPr>
          <w:ilvl w:val="0"/>
          <w:numId w:val="1002"/>
        </w:numPr>
        <w:pStyle w:val="Compact"/>
      </w:pPr>
      <w:r>
        <w:rPr>
          <w:bCs/>
          <w:b/>
        </w:rPr>
        <w:t xml:space="preserve">Caregivers (Parents):</w:t>
      </w:r>
      <w:r>
        <w:t xml:space="preserve"> </w:t>
      </w:r>
      <w:r>
        <w:t xml:space="preserve">2.1M middle-income parents in districts like Mohandessin and Maadi seeking supplemental resources</w:t>
      </w:r>
    </w:p>
    <w:bookmarkEnd w:id="22"/>
    <w:bookmarkStart w:id="23" w:name="marketing-objectives-year-1-in-cairo"/>
    <w:p>
      <w:pPr>
        <w:pStyle w:val="Heading2"/>
      </w:pPr>
      <w:r>
        <w:t xml:space="preserve">Marketing Objectives (Year 1 in Cairo)</w:t>
      </w:r>
    </w:p>
    <w:p>
      <w:pPr>
        <w:pStyle w:val="FirstParagraph"/>
      </w:pPr>
      <w:r>
        <w:t xml:space="preserve">Specific, measurable targets for the Cairo market:</w:t>
      </w:r>
    </w:p>
    <w:p>
      <w:pPr>
        <w:numPr>
          <w:ilvl w:val="0"/>
          <w:numId w:val="1003"/>
        </w:numPr>
        <w:pStyle w:val="Compact"/>
      </w:pPr>
      <w:r>
        <w:t xml:space="preserve">Achieve 50,000 active monthly users within 18 months</w:t>
      </w:r>
    </w:p>
    <w:p>
      <w:pPr>
        <w:numPr>
          <w:ilvl w:val="0"/>
          <w:numId w:val="1003"/>
        </w:numPr>
        <w:pStyle w:val="Compact"/>
      </w:pPr>
      <w:r>
        <w:t xml:space="preserve">Secure partnerships with 25 public schools across Cairo (prioritizing governorates: Giza, Al Qalyubia)</w:t>
      </w:r>
    </w:p>
    <w:p>
      <w:pPr>
        <w:numPr>
          <w:ilvl w:val="0"/>
          <w:numId w:val="1003"/>
        </w:numPr>
        <w:pStyle w:val="Compact"/>
      </w:pPr>
      <w:r>
        <w:t xml:space="preserve">Attain 4.7+ average app store rating from Egyptian users</w:t>
      </w:r>
    </w:p>
    <w:p>
      <w:pPr>
        <w:numPr>
          <w:ilvl w:val="0"/>
          <w:numId w:val="1003"/>
        </w:numPr>
        <w:pStyle w:val="Compact"/>
      </w:pPr>
      <w:r>
        <w:t xml:space="preserve">Generate EGP 18M in revenue through B2B school contracts and premium subscriptions</w:t>
      </w:r>
    </w:p>
    <w:bookmarkEnd w:id="23"/>
    <w:bookmarkStart w:id="28" w:name="Xe1e6c1a1a587a296cd662e91edd9a718203bfee"/>
    <w:p>
      <w:pPr>
        <w:pStyle w:val="Heading2"/>
      </w:pPr>
      <w:r>
        <w:t xml:space="preserve">Marketing Strategies: The Cairo Integration Framework</w:t>
      </w:r>
    </w:p>
    <w:bookmarkStart w:id="24" w:name="X17e575fe9b56f37310f49a1a92533b8ca8094fb"/>
    <w:p>
      <w:pPr>
        <w:pStyle w:val="Heading3"/>
      </w:pPr>
      <w:r>
        <w:t xml:space="preserve">Product Strategy (Mathematician Core Features)</w:t>
      </w:r>
    </w:p>
    <w:p>
      <w:pPr>
        <w:pStyle w:val="FirstParagraph"/>
      </w:pPr>
      <w:r>
        <w:t xml:space="preserve">"Mathematician" will deploy Cairo-specific enhancements:</w:t>
      </w:r>
    </w:p>
    <w:p>
      <w:pPr>
        <w:numPr>
          <w:ilvl w:val="0"/>
          <w:numId w:val="1004"/>
        </w:numPr>
        <w:pStyle w:val="Compact"/>
      </w:pPr>
      <w:r>
        <w:rPr>
          <w:bCs/>
          <w:b/>
        </w:rPr>
        <w:t xml:space="preserve">Nile River Math Challenges:</w:t>
      </w:r>
      <w:r>
        <w:t xml:space="preserve"> </w:t>
      </w:r>
      <w:r>
        <w:t xml:space="preserve">Real-world problems using Nile water management data</w:t>
      </w:r>
    </w:p>
    <w:p>
      <w:pPr>
        <w:numPr>
          <w:ilvl w:val="0"/>
          <w:numId w:val="1004"/>
        </w:numPr>
        <w:pStyle w:val="Compact"/>
      </w:pPr>
      <w:r>
        <w:rPr>
          <w:bCs/>
          <w:b/>
        </w:rPr>
        <w:t xml:space="preserve">Cairo Cultural Contexts:</w:t>
      </w:r>
      <w:r>
        <w:t xml:space="preserve"> </w:t>
      </w:r>
      <w:r>
        <w:t xml:space="preserve">Examples featuring local landmarks (Pyramids, Citadel) in geometry lessons</w:t>
      </w:r>
    </w:p>
    <w:p>
      <w:pPr>
        <w:numPr>
          <w:ilvl w:val="0"/>
          <w:numId w:val="1004"/>
        </w:numPr>
        <w:pStyle w:val="Compact"/>
      </w:pPr>
      <w:r>
        <w:rPr>
          <w:bCs/>
          <w:b/>
        </w:rPr>
        <w:t xml:space="preserve">Social Learning Groups:</w:t>
      </w:r>
      <w:r>
        <w:t xml:space="preserve"> </w:t>
      </w:r>
      <w:r>
        <w:t xml:space="preserve">Cairo-based study communities for school-level collaboration (e.g., "Cairo 10th Grade Math Club")</w:t>
      </w:r>
    </w:p>
    <w:bookmarkEnd w:id="24"/>
    <w:bookmarkStart w:id="25" w:name="X845580975add1eb9c3f0f945fc3ab375dea8b45"/>
    <w:p>
      <w:pPr>
        <w:pStyle w:val="Heading3"/>
      </w:pPr>
      <w:r>
        <w:t xml:space="preserve">Pricing Strategy (Egyptian Economic Context)</w:t>
      </w:r>
    </w:p>
    <w:p>
      <w:pPr>
        <w:pStyle w:val="FirstParagraph"/>
      </w:pPr>
      <w:r>
        <w:t xml:space="preserve">Designed for Cairo's purchasing power:</w:t>
      </w:r>
    </w:p>
    <w:p>
      <w:pPr>
        <w:numPr>
          <w:ilvl w:val="0"/>
          <w:numId w:val="1005"/>
        </w:numPr>
        <w:pStyle w:val="Compact"/>
      </w:pPr>
      <w:r>
        <w:rPr>
          <w:bCs/>
          <w:b/>
        </w:rPr>
        <w:t xml:space="preserve">Free Tier:</w:t>
      </w:r>
      <w:r>
        <w:t xml:space="preserve"> </w:t>
      </w:r>
      <w:r>
        <w:t xml:space="preserve">Core curriculum access (supported by ads) – critical for low-income schools in areas like Helwan</w:t>
      </w:r>
    </w:p>
    <w:p>
      <w:pPr>
        <w:numPr>
          <w:ilvl w:val="0"/>
          <w:numId w:val="1005"/>
        </w:numPr>
        <w:pStyle w:val="Compact"/>
      </w:pPr>
      <w:r>
        <w:rPr>
          <w:bCs/>
          <w:b/>
        </w:rPr>
        <w:t xml:space="preserve">Premium Subscription:</w:t>
      </w:r>
      <w:r>
        <w:t xml:space="preserve"> </w:t>
      </w:r>
      <w:r>
        <w:t xml:space="preserve">EGP 45/month (≈$1.20) – includes personalized learning paths and exam prep modules</w:t>
      </w:r>
    </w:p>
    <w:p>
      <w:pPr>
        <w:numPr>
          <w:ilvl w:val="0"/>
          <w:numId w:val="1005"/>
        </w:numPr>
        <w:pStyle w:val="Compact"/>
      </w:pPr>
      <w:r>
        <w:rPr>
          <w:bCs/>
          <w:b/>
        </w:rPr>
        <w:t xml:space="preserve">Bulk School Contracts:</w:t>
      </w:r>
      <w:r>
        <w:t xml:space="preserve"> </w:t>
      </w:r>
      <w:r>
        <w:t xml:space="preserve">EGP 28 per student/year for public schools – significantly below competitive pricing</w:t>
      </w:r>
    </w:p>
    <w:bookmarkEnd w:id="25"/>
    <w:bookmarkStart w:id="26" w:name="Xe930f0aeccb8b71d6f36798700a8f425f79330b"/>
    <w:p>
      <w:pPr>
        <w:pStyle w:val="Heading3"/>
      </w:pPr>
      <w:r>
        <w:t xml:space="preserve">Distribution Strategy (Cairo's Access Network)</w:t>
      </w:r>
    </w:p>
    <w:p>
      <w:pPr>
        <w:pStyle w:val="FirstParagraph"/>
      </w:pPr>
      <w:r>
        <w:t xml:space="preserve">Overcoming Cairo's infrastructure challenges:</w:t>
      </w:r>
    </w:p>
    <w:p>
      <w:pPr>
        <w:numPr>
          <w:ilvl w:val="0"/>
          <w:numId w:val="1006"/>
        </w:numPr>
        <w:pStyle w:val="Compact"/>
      </w:pPr>
      <w:r>
        <w:rPr>
          <w:bCs/>
          <w:b/>
        </w:rPr>
        <w:t xml:space="preserve">Offline-First Design:</w:t>
      </w:r>
      <w:r>
        <w:t xml:space="preserve"> </w:t>
      </w:r>
      <w:r>
        <w:t xml:space="preserve">Content downloadable via SMS for areas with spotty internet (common in Giza slums)</w:t>
      </w:r>
    </w:p>
    <w:p>
      <w:pPr>
        <w:numPr>
          <w:ilvl w:val="0"/>
          <w:numId w:val="1006"/>
        </w:numPr>
        <w:pStyle w:val="Compact"/>
      </w:pPr>
      <w:r>
        <w:rPr>
          <w:bCs/>
          <w:b/>
        </w:rPr>
        <w:t xml:space="preserve">On-the-Ground Distribution:</w:t>
      </w:r>
      <w:r>
        <w:t xml:space="preserve"> </w:t>
      </w:r>
      <w:r>
        <w:t xml:space="preserve">Physical USB drives distributed through Cairo public libraries and community centers</w:t>
      </w:r>
    </w:p>
    <w:p>
      <w:pPr>
        <w:numPr>
          <w:ilvl w:val="0"/>
          <w:numId w:val="1006"/>
        </w:numPr>
        <w:pStyle w:val="Compact"/>
      </w:pPr>
      <w:r>
        <w:rPr>
          <w:bCs/>
          <w:b/>
        </w:rPr>
        <w:t xml:space="preserve">Cairo School Partnerships:</w:t>
      </w:r>
      <w:r>
        <w:t xml:space="preserve"> </w:t>
      </w:r>
      <w:r>
        <w:t xml:space="preserve">Direct integration into schools via the Ministry of Education's "Smart Learning" program</w:t>
      </w:r>
    </w:p>
    <w:bookmarkEnd w:id="26"/>
    <w:bookmarkStart w:id="27" w:name="X35a8665defc9b2845096693a6bb78c9d62e8cd1"/>
    <w:p>
      <w:pPr>
        <w:pStyle w:val="Heading3"/>
      </w:pPr>
      <w:r>
        <w:t xml:space="preserve">Promotion Strategy (Cairo Cultural Engagement)</w:t>
      </w:r>
    </w:p>
    <w:p>
      <w:pPr>
        <w:pStyle w:val="FirstParagraph"/>
      </w:pPr>
      <w:r>
        <w:t xml:space="preserve">Hyper-localized campaigns leveraging Cairo's social fabric:</w:t>
      </w:r>
    </w:p>
    <w:p>
      <w:pPr>
        <w:numPr>
          <w:ilvl w:val="0"/>
          <w:numId w:val="1007"/>
        </w:numPr>
        <w:pStyle w:val="Compact"/>
      </w:pPr>
      <w:r>
        <w:rPr>
          <w:bCs/>
          <w:b/>
        </w:rPr>
        <w:t xml:space="preserve">School Ambassador Program:</w:t>
      </w:r>
      <w:r>
        <w:t xml:space="preserve"> </w:t>
      </w:r>
      <w:r>
        <w:t xml:space="preserve">Recruit student influencers from top Cairo schools (e.g., American University, Al-Azhar) for peer promotion</w:t>
      </w:r>
    </w:p>
    <w:p>
      <w:pPr>
        <w:numPr>
          <w:ilvl w:val="0"/>
          <w:numId w:val="1007"/>
        </w:numPr>
        <w:pStyle w:val="Compact"/>
      </w:pPr>
      <w:r>
        <w:rPr>
          <w:bCs/>
          <w:b/>
        </w:rPr>
        <w:t xml:space="preserve">TikTok &amp; WhatsApp Campaigns:</w:t>
      </w:r>
      <w:r>
        <w:t xml:space="preserve"> </w:t>
      </w:r>
      <w:r>
        <w:t xml:space="preserve">Short-form Arabic content using popular Cairo memes (e.g., "Mathematician vs. Exam Stress" skits)</w:t>
      </w:r>
    </w:p>
    <w:p>
      <w:pPr>
        <w:numPr>
          <w:ilvl w:val="0"/>
          <w:numId w:val="1007"/>
        </w:numPr>
        <w:pStyle w:val="Compact"/>
      </w:pPr>
      <w:r>
        <w:rPr>
          <w:bCs/>
          <w:b/>
        </w:rPr>
        <w:t xml:space="preserve">Community Events:</w:t>
      </w:r>
      <w:r>
        <w:t xml:space="preserve"> </w:t>
      </w:r>
      <w:r>
        <w:t xml:space="preserve">Pop-up workshops at Cairo landmarks (Museum of Islamic Art, Al-Azhar Park) targeting parents</w:t>
      </w:r>
    </w:p>
    <w:p>
      <w:pPr>
        <w:numPr>
          <w:ilvl w:val="0"/>
          <w:numId w:val="1007"/>
        </w:numPr>
        <w:pStyle w:val="Compact"/>
      </w:pPr>
      <w:r>
        <w:rPr>
          <w:bCs/>
          <w:b/>
        </w:rPr>
        <w:t xml:space="preserve">Media Partnerships:</w:t>
      </w:r>
      <w:r>
        <w:t xml:space="preserve"> </w:t>
      </w:r>
      <w:r>
        <w:t xml:space="preserve">Co-branded content with Nile TV and Egyptian news outlets during Ramadan (high engagement period)</w:t>
      </w:r>
    </w:p>
    <w:bookmarkEnd w:id="27"/>
    <w:bookmarkEnd w:id="28"/>
    <w:bookmarkStart w:id="29" w:name="Xd3571b1cd12f9dd06ea7559831fe202112e4103"/>
    <w:p>
      <w:pPr>
        <w:pStyle w:val="Heading2"/>
      </w:pPr>
      <w:r>
        <w:t xml:space="preserve">Budget Allocation (Cairo Focus: 18-Month Plan)</w:t>
      </w:r>
    </w:p>
    <w:p>
      <w:pPr>
        <w:pStyle w:val="FirstParagraph"/>
      </w:pPr>
      <w:r>
        <w:t xml:space="preserve">Expense Category</w:t>
      </w:r>
    </w:p>
    <w:p>
      <w:pPr>
        <w:pStyle w:val="BodyText"/>
      </w:pPr>
      <w:r>
        <w:t xml:space="preserve">Allocation</w:t>
      </w:r>
    </w:p>
    <w:p>
      <w:pPr>
        <w:pStyle w:val="BodyText"/>
      </w:pPr>
      <w:r>
        <w:t xml:space="preserve">Cairo-Specific Justification</w:t>
      </w:r>
    </w:p>
    <w:p>
      <w:pPr>
        <w:pStyle w:val="BodyText"/>
      </w:pPr>
      <w:r>
        <w:t xml:space="preserve">Talent Acquisition (Local Team)</w:t>
      </w:r>
    </w:p>
    <w:p>
      <w:pPr>
        <w:pStyle w:val="BodyText"/>
      </w:pPr>
      <w:r>
        <w:t xml:space="preserve">32%</w:t>
      </w:r>
    </w:p>
    <w:p>
      <w:pPr>
        <w:pStyle w:val="BodyText"/>
      </w:pPr>
      <w:r>
        <w:t xml:space="preserve">Hiring Cairo-based curriculum specialists and Arabic content creators</w:t>
      </w:r>
    </w:p>
    <w:p>
      <w:pPr>
        <w:pStyle w:val="BodyText"/>
      </w:pPr>
      <w:r>
        <w:t xml:space="preserve">Cairo School Partnerships</w:t>
      </w:r>
    </w:p>
    <w:p>
      <w:pPr>
        <w:pStyle w:val="BodyText"/>
      </w:pPr>
      <w:r>
        <w:t xml:space="preserve">28%</w:t>
      </w:r>
    </w:p>
    <w:p>
      <w:pPr>
        <w:pStyle w:val="BodyText"/>
      </w:pPr>
      <w:r>
        <w:t xml:space="preserve">Pilot programs in 15 public schools across 3 governorates</w:t>
      </w:r>
    </w:p>
    <w:p>
      <w:pPr>
        <w:pStyle w:val="BodyText"/>
      </w:pPr>
      <w:r>
        <w:t xml:space="preserve">Digital Marketing (Cairo Targeting)</w:t>
      </w:r>
    </w:p>
    <w:p>
      <w:pPr>
        <w:pStyle w:val="BodyText"/>
      </w:pPr>
      <w:r>
        <w:t xml:space="preserve">24%</w:t>
      </w:r>
    </w:p>
    <w:p>
      <w:pPr>
        <w:pStyle w:val="BodyText"/>
      </w:pPr>
      <w:r>
        <w:t xml:space="preserve">TikTok/Instagram ads with Cairo-specific geotargeting</w:t>
      </w:r>
    </w:p>
    <w:p>
      <w:pPr>
        <w:pStyle w:val="BodyText"/>
      </w:pPr>
      <w:r>
        <w:t xml:space="preserve">Community Engagement Events</w:t>
      </w:r>
    </w:p>
    <w:p>
      <w:pPr>
        <w:pStyle w:val="BodyText"/>
      </w:pPr>
      <w:r>
        <w:t xml:space="preserve">16%</w:t>
      </w:r>
    </w:p>
    <w:p>
      <w:pPr>
        <w:pStyle w:val="BodyText"/>
      </w:pPr>
      <w:r>
        <w:t xml:space="preserve">Ramadan workshops in 5 Cairo neighborhoods</w:t>
      </w:r>
    </w:p>
    <w:bookmarkEnd w:id="29"/>
    <w:bookmarkStart w:id="30" w:name="X685475748e6c6a88d383dcdb29363ecc2f02b6e"/>
    <w:p>
      <w:pPr>
        <w:pStyle w:val="Heading2"/>
      </w:pPr>
      <w:r>
        <w:t xml:space="preserve">Evaluation Framework: Measuring Cairo Impact</w:t>
      </w:r>
    </w:p>
    <w:p>
      <w:pPr>
        <w:pStyle w:val="FirstParagraph"/>
      </w:pPr>
      <w:r>
        <w:t xml:space="preserve">We track success through four key metrics aligned with Egypt's education goals:</w:t>
      </w:r>
    </w:p>
    <w:p>
      <w:pPr>
        <w:numPr>
          <w:ilvl w:val="0"/>
          <w:numId w:val="1008"/>
        </w:numPr>
        <w:pStyle w:val="Compact"/>
      </w:pPr>
      <w:r>
        <w:rPr>
          <w:bCs/>
          <w:b/>
        </w:rPr>
        <w:t xml:space="preserve">Adoption Rate:</w:t>
      </w:r>
      <w:r>
        <w:t xml:space="preserve"> </w:t>
      </w:r>
      <w:r>
        <w:t xml:space="preserve">Number of schools integrated in Cairo (Target: 35 by Month 12)</w:t>
      </w:r>
    </w:p>
    <w:p>
      <w:pPr>
        <w:numPr>
          <w:ilvl w:val="0"/>
          <w:numId w:val="1008"/>
        </w:numPr>
        <w:pStyle w:val="Compact"/>
      </w:pPr>
      <w:r>
        <w:rPr>
          <w:bCs/>
          <w:b/>
        </w:rPr>
        <w:t xml:space="preserve">Learning Impact:</w:t>
      </w:r>
      <w:r>
        <w:t xml:space="preserve"> </w:t>
      </w:r>
      <w:r>
        <w:t xml:space="preserve">Pre/post exam score improvements (measured via school partnerships)</w:t>
      </w:r>
    </w:p>
    <w:p>
      <w:pPr>
        <w:numPr>
          <w:ilvl w:val="0"/>
          <w:numId w:val="1008"/>
        </w:numPr>
        <w:pStyle w:val="Compact"/>
      </w:pPr>
      <w:r>
        <w:rPr>
          <w:bCs/>
          <w:b/>
        </w:rPr>
        <w:t xml:space="preserve">Socioeconomic Reach:</w:t>
      </w:r>
      <w:r>
        <w:t xml:space="preserve"> </w:t>
      </w:r>
      <w:r>
        <w:t xml:space="preserve">% of users from low-income Cairo neighborhoods (Target: 40% of active users)</w:t>
      </w:r>
    </w:p>
    <w:p>
      <w:pPr>
        <w:numPr>
          <w:ilvl w:val="0"/>
          <w:numId w:val="1008"/>
        </w:numPr>
        <w:pStyle w:val="Compact"/>
      </w:pPr>
      <w:r>
        <w:rPr>
          <w:bCs/>
          <w:b/>
        </w:rPr>
        <w:t xml:space="preserve">National Recognition:</w:t>
      </w:r>
      <w:r>
        <w:t xml:space="preserve"> </w:t>
      </w:r>
      <w:r>
        <w:t xml:space="preserve">Inclusion in Egypt's Ministry of Education's "Digital Learning Initiatives" list</w:t>
      </w:r>
    </w:p>
    <w:bookmarkEnd w:id="30"/>
    <w:bookmarkStart w:id="31" w:name="Xcce93b87f8598217403c982366af0b996547a89"/>
    <w:p>
      <w:pPr>
        <w:pStyle w:val="Heading2"/>
      </w:pPr>
      <w:r>
        <w:t xml:space="preserve">Conclusion: The Mathematician Advantage in Cairo</w:t>
      </w:r>
    </w:p>
    <w:p>
      <w:pPr>
        <w:pStyle w:val="FirstParagraph"/>
      </w:pPr>
      <w:r>
        <w:t xml:space="preserve">"Mathematician" isn't merely another EdTech app – it represents a culturally intelligent solution to Egypt's mathematics education crisis. By embedding itself within Cairo's unique educational, social, and technological ecosystem, this platform will transform how 1 million students engage with math while generating sustainable revenue for the Egyptian EdTech sector. Our phased approach ensures immediate impact in Cairo before scaling nationally, making "Mathematician" the definitive choice for elevating mathematics education across Egypt's most dynamic urban center.</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Educational Platform for Cairo, Egypt</dc:title>
  <dc:creator/>
  <dc:language>en</dc:language>
  <cp:keywords/>
  <dcterms:created xsi:type="dcterms:W3CDTF">2026-07-21T04:31:31Z</dcterms:created>
  <dcterms:modified xsi:type="dcterms:W3CDTF">2026-07-21T04:31:31Z</dcterms:modified>
</cp:coreProperties>
</file>

<file path=docProps/custom.xml><?xml version="1.0" encoding="utf-8"?>
<Properties xmlns="http://schemas.openxmlformats.org/officeDocument/2006/custom-properties" xmlns:vt="http://schemas.openxmlformats.org/officeDocument/2006/docPropsVTypes"/>
</file>