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w:t>
      </w:r>
      <w:r>
        <w:t xml:space="preserve"> </w:t>
      </w:r>
      <w:r>
        <w:t xml:space="preserve">Mathematics</w:t>
      </w:r>
      <w:r>
        <w:t xml:space="preserve"> </w:t>
      </w:r>
      <w:r>
        <w:t xml:space="preserve">Education</w:t>
      </w:r>
      <w:r>
        <w:t xml:space="preserve"> </w:t>
      </w:r>
      <w:r>
        <w:t xml:space="preserve">Service</w:t>
      </w:r>
      <w:r>
        <w:t xml:space="preserve"> </w:t>
      </w:r>
      <w:r>
        <w:t xml:space="preserve">for</w:t>
      </w:r>
      <w:r>
        <w:t xml:space="preserve"> </w:t>
      </w:r>
      <w:r>
        <w:t xml:space="preserve">Jakarta,</w:t>
      </w:r>
      <w:r>
        <w:t xml:space="preserve"> </w:t>
      </w:r>
      <w:r>
        <w:t xml:space="preserve">Indonesia</w:t>
      </w:r>
    </w:p>
    <w:bookmarkStart w:id="31" w:name="Xf66a2f2490a6602f7089284ced1153e7e5a7c66"/>
    <w:p>
      <w:pPr>
        <w:pStyle w:val="Heading1"/>
      </w:pPr>
      <w:r>
        <w:t xml:space="preserve">Comprehensive Marketing Plan for "Mathematician" - Mathematics Education Service in Indonesia Jakarta</w:t>
      </w:r>
    </w:p>
    <w:bookmarkStart w:id="20" w:name="executive-summary"/>
    <w:p>
      <w:pPr>
        <w:pStyle w:val="Heading2"/>
      </w:pPr>
      <w:r>
        <w:t xml:space="preserve">Executive Summary</w:t>
      </w:r>
    </w:p>
    <w:p>
      <w:pPr>
        <w:pStyle w:val="FirstParagraph"/>
      </w:pPr>
      <w:r>
        <w:t xml:space="preserve">This Marketing Plan outlines the strategic roadmap for launching and scaling "Mathematician," a premium mathematics education service targeting students, educators, and parents across Jakarta, Indonesia. With Jakarta's rapidly growing educational market and acute demand for quality STEM education, this plan positions "Mathematician" as the leading solution for transforming mathematics learning through personalized digital tools. The initiative leverages Indonesia's digital adoption surge (73% internet penetration in urban areas) to address critical gaps in math proficiency while establishing a dominant market presence within 18 months.</w:t>
      </w:r>
    </w:p>
    <w:bookmarkEnd w:id="20"/>
    <w:bookmarkStart w:id="21" w:name="Xc4c599958462789356e2c8b50531226bb7c546f"/>
    <w:p>
      <w:pPr>
        <w:pStyle w:val="Heading2"/>
      </w:pPr>
      <w:r>
        <w:t xml:space="preserve">Market Analysis: Indonesia Jakarta Context</w:t>
      </w:r>
    </w:p>
    <w:p>
      <w:pPr>
        <w:pStyle w:val="FirstParagraph"/>
      </w:pPr>
      <w:r>
        <w:t xml:space="preserve">Indonesia Jakarta presents a unique opportunity with over 10 million students in formal education systems and rising parental investment in academic enhancement (IDR 2.3 trillion spent annually on private tutoring). Current challenges include:</w:t>
      </w:r>
    </w:p>
    <w:p>
      <w:pPr>
        <w:numPr>
          <w:ilvl w:val="0"/>
          <w:numId w:val="1001"/>
        </w:numPr>
        <w:pStyle w:val="Compact"/>
      </w:pPr>
      <w:r>
        <w:t xml:space="preserve">Only 35% of Jakarta high school students achieve adequate math proficiency (Ministry of Education, 2023)</w:t>
      </w:r>
    </w:p>
    <w:p>
      <w:pPr>
        <w:numPr>
          <w:ilvl w:val="0"/>
          <w:numId w:val="1001"/>
        </w:numPr>
        <w:pStyle w:val="Compact"/>
      </w:pPr>
      <w:r>
        <w:t xml:space="preserve">High teacher-student ratios (1:45 in public schools) limiting personalized instruction</w:t>
      </w:r>
    </w:p>
    <w:p>
      <w:pPr>
        <w:numPr>
          <w:ilvl w:val="0"/>
          <w:numId w:val="1001"/>
        </w:numPr>
        <w:pStyle w:val="Compact"/>
      </w:pPr>
      <w:r>
        <w:t xml:space="preserve">Significant digital readiness among Jakarta's youth (89% own smartphones)</w:t>
      </w:r>
    </w:p>
    <w:bookmarkEnd w:id="21"/>
    <w:bookmarkStart w:id="22" w:name="target-audience-segmentation"/>
    <w:p>
      <w:pPr>
        <w:pStyle w:val="Heading2"/>
      </w:pPr>
      <w:r>
        <w:t xml:space="preserve">Target Audience Segmentation</w:t>
      </w:r>
    </w:p>
    <w:p>
      <w:pPr>
        <w:pStyle w:val="FirstParagraph"/>
      </w:pPr>
      <w:r>
        <w:t xml:space="preserve">"Mathematician" will strategically target three primary segments in Indonesia Jakarta:</w:t>
      </w:r>
    </w:p>
    <w:p>
      <w:pPr>
        <w:numPr>
          <w:ilvl w:val="0"/>
          <w:numId w:val="1002"/>
        </w:numPr>
        <w:pStyle w:val="Compact"/>
      </w:pPr>
      <w:r>
        <w:rPr>
          <w:bCs/>
          <w:b/>
        </w:rPr>
        <w:t xml:space="preserve">Students (Grades 6-12):</w:t>
      </w:r>
      <w:r>
        <w:t xml:space="preserve"> </w:t>
      </w:r>
      <w:r>
        <w:t xml:space="preserve">500,000 students in Jakarta's premium private schools seeking competitive edge for national exams and university admissions. Key motivator: Overcoming fear of math through engaging content.</w:t>
      </w:r>
    </w:p>
    <w:p>
      <w:pPr>
        <w:numPr>
          <w:ilvl w:val="0"/>
          <w:numId w:val="1002"/>
        </w:numPr>
        <w:pStyle w:val="Compact"/>
      </w:pPr>
      <w:r>
        <w:rPr>
          <w:bCs/>
          <w:b/>
        </w:rPr>
        <w:t xml:space="preserve">Parents:</w:t>
      </w:r>
      <w:r>
        <w:t xml:space="preserve"> </w:t>
      </w:r>
      <w:r>
        <w:t xml:space="preserve">Urban professionals aged 35-45 with disposable income (average household income IDR 28 million/month). Primary need: Reliable, measurable academic improvement without time-intensive tutoring.</w:t>
      </w:r>
    </w:p>
    <w:p>
      <w:pPr>
        <w:numPr>
          <w:ilvl w:val="0"/>
          <w:numId w:val="1002"/>
        </w:numPr>
        <w:pStyle w:val="Compact"/>
      </w:pPr>
      <w:r>
        <w:rPr>
          <w:bCs/>
          <w:b/>
        </w:rPr>
        <w:t xml:space="preserve">Educators:</w:t>
      </w:r>
      <w:r>
        <w:t xml:space="preserve"> </w:t>
      </w:r>
      <w:r>
        <w:t xml:space="preserve">12,000 teachers across Jakarta public/private institutions needing supplementary teaching tools. Value proposition: Time-saving resources aligned with Kemendikbud curriculum.</w:t>
      </w:r>
    </w:p>
    <w:bookmarkEnd w:id="22"/>
    <w:bookmarkStart w:id="23" w:name="marketing-objectives-18-month-timeline"/>
    <w:p>
      <w:pPr>
        <w:pStyle w:val="Heading2"/>
      </w:pPr>
      <w:r>
        <w:t xml:space="preserve">Marketing Objectives (18-Month Timeline)</w:t>
      </w:r>
    </w:p>
    <w:p>
      <w:pPr>
        <w:pStyle w:val="FirstParagraph"/>
      </w:pPr>
      <w:r>
        <w:t xml:space="preserve">Specific, measurable targets for Indonesia Jakarta market:</w:t>
      </w:r>
    </w:p>
    <w:p>
      <w:pPr>
        <w:numPr>
          <w:ilvl w:val="0"/>
          <w:numId w:val="1003"/>
        </w:numPr>
        <w:pStyle w:val="Compact"/>
      </w:pPr>
      <w:r>
        <w:t xml:space="preserve">Achieve 50,000 active users in Jakarta within Year 1</w:t>
      </w:r>
    </w:p>
    <w:p>
      <w:pPr>
        <w:numPr>
          <w:ilvl w:val="0"/>
          <w:numId w:val="1003"/>
        </w:numPr>
        <w:pStyle w:val="Compact"/>
      </w:pPr>
      <w:r>
        <w:t xml:space="preserve">Capture 15% market share among premium math education services by Month 18</w:t>
      </w:r>
    </w:p>
    <w:p>
      <w:pPr>
        <w:numPr>
          <w:ilvl w:val="0"/>
          <w:numId w:val="1003"/>
        </w:numPr>
        <w:pStyle w:val="Compact"/>
      </w:pPr>
      <w:r>
        <w:t xml:space="preserve">Generate IDR 45 billion revenue from Jakarta operations by Year 2</w:t>
      </w:r>
    </w:p>
    <w:p>
      <w:pPr>
        <w:numPr>
          <w:ilvl w:val="0"/>
          <w:numId w:val="1003"/>
        </w:numPr>
        <w:pStyle w:val="Compact"/>
      </w:pPr>
      <w:r>
        <w:t xml:space="preserve">Build brand recognition at 65%+ among target parents (via Kantar Indonesia survey)</w:t>
      </w:r>
    </w:p>
    <w:bookmarkEnd w:id="23"/>
    <w:bookmarkStart w:id="24" w:name="X9101d62c29997122222b55d7c41351c0d7f8e22"/>
    <w:p>
      <w:pPr>
        <w:pStyle w:val="Heading2"/>
      </w:pPr>
      <w:r>
        <w:t xml:space="preserve">Product Strategy: Localized Mathematics Education</w:t>
      </w:r>
    </w:p>
    <w:p>
      <w:pPr>
        <w:pStyle w:val="FirstParagraph"/>
      </w:pPr>
      <w:r>
        <w:t xml:space="preserve">"Mathematician" offers a mobile-first platform with Indonesia-specific content:</w:t>
      </w:r>
    </w:p>
    <w:p>
      <w:pPr>
        <w:numPr>
          <w:ilvl w:val="0"/>
          <w:numId w:val="1004"/>
        </w:numPr>
        <w:pStyle w:val="Compact"/>
      </w:pPr>
      <w:r>
        <w:rPr>
          <w:bCs/>
          <w:b/>
        </w:rPr>
        <w:t xml:space="preserve">Curriculum Alignment:</w:t>
      </w:r>
      <w:r>
        <w:t xml:space="preserve"> </w:t>
      </w:r>
      <w:r>
        <w:t xml:space="preserve">All materials mapped to Jakarta's Kemendikbud syllabus (e.g., SMP/MTS, SMA/MA) with Bahasa Indonesia interfaces</w:t>
      </w:r>
    </w:p>
    <w:p>
      <w:pPr>
        <w:numPr>
          <w:ilvl w:val="0"/>
          <w:numId w:val="1004"/>
        </w:numPr>
        <w:pStyle w:val="Compact"/>
      </w:pPr>
      <w:r>
        <w:rPr>
          <w:bCs/>
          <w:b/>
        </w:rPr>
        <w:t xml:space="preserve">Localized Content:</w:t>
      </w:r>
      <w:r>
        <w:t xml:space="preserve"> </w:t>
      </w:r>
      <w:r>
        <w:t xml:space="preserve">Real-world problems using Jakarta contexts (e.g., "Calculate bus route efficiency across Merdeka Square")</w:t>
      </w:r>
    </w:p>
    <w:p>
      <w:pPr>
        <w:numPr>
          <w:ilvl w:val="0"/>
          <w:numId w:val="1004"/>
        </w:numPr>
        <w:pStyle w:val="Compact"/>
      </w:pPr>
      <w:r>
        <w:rPr>
          <w:bCs/>
          <w:b/>
        </w:rPr>
        <w:t xml:space="preserve">AI-Powered Personalization:</w:t>
      </w:r>
      <w:r>
        <w:t xml:space="preserve"> </w:t>
      </w:r>
      <w:r>
        <w:t xml:space="preserve">Adaptive learning paths based on individual struggle points in Indonesian math assessments</w:t>
      </w:r>
    </w:p>
    <w:p>
      <w:pPr>
        <w:numPr>
          <w:ilvl w:val="0"/>
          <w:numId w:val="1004"/>
        </w:numPr>
        <w:pStyle w:val="Compact"/>
      </w:pPr>
      <w:r>
        <w:rPr>
          <w:bCs/>
          <w:b/>
        </w:rPr>
        <w:t xml:space="preserve">Cultural Nuances:</w:t>
      </w:r>
      <w:r>
        <w:t xml:space="preserve"> </w:t>
      </w:r>
      <w:r>
        <w:t xml:space="preserve">Content featuring local educators and relatable student scenarios from Jakarta neighborhoods (e.g., Cipete, Kebayoran Baru)</w:t>
      </w:r>
    </w:p>
    <w:bookmarkEnd w:id="24"/>
    <w:bookmarkStart w:id="25" w:name="pricing-strategy-for-jakarta-market"/>
    <w:p>
      <w:pPr>
        <w:pStyle w:val="Heading2"/>
      </w:pPr>
      <w:r>
        <w:t xml:space="preserve">Pricing Strategy for Jakarta Market</w:t>
      </w:r>
    </w:p>
    <w:p>
      <w:pPr>
        <w:pStyle w:val="FirstParagraph"/>
      </w:pPr>
      <w:r>
        <w:t xml:space="preserve">Competitive yet premium pricing model tailored to Indonesian purchasing power:</w:t>
      </w:r>
    </w:p>
    <w:p>
      <w:pPr>
        <w:numPr>
          <w:ilvl w:val="0"/>
          <w:numId w:val="1005"/>
        </w:numPr>
        <w:pStyle w:val="Compact"/>
      </w:pPr>
      <w:r>
        <w:rPr>
          <w:bCs/>
          <w:b/>
        </w:rPr>
        <w:t xml:space="preserve">Basic Tier (IDR 99,000/month):</w:t>
      </w:r>
      <w:r>
        <w:t xml:space="preserve"> </w:t>
      </w:r>
      <w:r>
        <w:t xml:space="preserve">Core lessons + practice tests (targeting budget-conscious parents)</w:t>
      </w:r>
    </w:p>
    <w:p>
      <w:pPr>
        <w:numPr>
          <w:ilvl w:val="0"/>
          <w:numId w:val="1005"/>
        </w:numPr>
        <w:pStyle w:val="Compact"/>
      </w:pPr>
      <w:r>
        <w:rPr>
          <w:bCs/>
          <w:b/>
        </w:rPr>
        <w:t xml:space="preserve">Premium Tier (IDR 249,000/month):</w:t>
      </w:r>
      <w:r>
        <w:t xml:space="preserve"> </w:t>
      </w:r>
      <w:r>
        <w:t xml:space="preserve">Includes live sessions with Jakarta-based tutors + parent progress reports</w:t>
      </w:r>
    </w:p>
    <w:p>
      <w:pPr>
        <w:numPr>
          <w:ilvl w:val="0"/>
          <w:numId w:val="1005"/>
        </w:numPr>
        <w:pStyle w:val="Compact"/>
      </w:pPr>
      <w:r>
        <w:rPr>
          <w:bCs/>
          <w:b/>
        </w:rPr>
        <w:t xml:space="preserve">School Partnership Model:</w:t>
      </w:r>
      <w:r>
        <w:t xml:space="preserve"> </w:t>
      </w:r>
      <w:r>
        <w:t xml:space="preserve">Bulk licensing for Jakarta private schools at IDR 12,500/student/semester (competitive vs. traditional tutors)</w:t>
      </w:r>
    </w:p>
    <w:bookmarkEnd w:id="25"/>
    <w:bookmarkStart w:id="26" w:name="Xbfa18d97bfd2c2434351270e58116da3f929ebb"/>
    <w:p>
      <w:pPr>
        <w:pStyle w:val="Heading2"/>
      </w:pPr>
      <w:r>
        <w:t xml:space="preserve">Distribution Strategy: Digital-First in Indonesia Jakarta</w:t>
      </w:r>
    </w:p>
    <w:p>
      <w:pPr>
        <w:pStyle w:val="FirstParagraph"/>
      </w:pPr>
      <w:r>
        <w:t xml:space="preserve">Leveraging Jakarta's high smartphone penetration:</w:t>
      </w:r>
    </w:p>
    <w:p>
      <w:pPr>
        <w:numPr>
          <w:ilvl w:val="0"/>
          <w:numId w:val="1006"/>
        </w:numPr>
        <w:pStyle w:val="Compact"/>
      </w:pPr>
      <w:r>
        <w:rPr>
          <w:bCs/>
          <w:b/>
        </w:rPr>
        <w:t xml:space="preserve">Mobile Platform:</w:t>
      </w:r>
      <w:r>
        <w:t xml:space="preserve"> </w:t>
      </w:r>
      <w:r>
        <w:t xml:space="preserve">Primary access via Android app (85% of Jakarta smartphones) with low-data mode for rural areas</w:t>
      </w:r>
    </w:p>
    <w:p>
      <w:pPr>
        <w:numPr>
          <w:ilvl w:val="0"/>
          <w:numId w:val="1006"/>
        </w:numPr>
        <w:pStyle w:val="Compact"/>
      </w:pPr>
      <w:r>
        <w:rPr>
          <w:bCs/>
          <w:b/>
        </w:rPr>
        <w:t xml:space="preserve">Partnerships:</w:t>
      </w:r>
      <w:r>
        <w:t xml:space="preserve"> </w:t>
      </w:r>
      <w:r>
        <w:t xml:space="preserve">Integration with popular Indonesian education platforms (e.g., Zenius, Ruangguru) for wider distribution</w:t>
      </w:r>
    </w:p>
    <w:p>
      <w:pPr>
        <w:numPr>
          <w:ilvl w:val="0"/>
          <w:numId w:val="1006"/>
        </w:numPr>
        <w:pStyle w:val="Compact"/>
      </w:pPr>
      <w:r>
        <w:rPr>
          <w:bCs/>
          <w:b/>
        </w:rPr>
        <w:t xml:space="preserve">Offline Access:</w:t>
      </w:r>
      <w:r>
        <w:t xml:space="preserve"> </w:t>
      </w:r>
      <w:r>
        <w:t xml:space="preserve">Downloadable content via WhatsApp for users with unstable connectivity (critical in Jakarta's traffic-congested areas)</w:t>
      </w:r>
    </w:p>
    <w:bookmarkEnd w:id="26"/>
    <w:bookmarkStart w:id="27" w:name="X24c2e68680eb5ee6bb50442d91f644d494e10f5"/>
    <w:p>
      <w:pPr>
        <w:pStyle w:val="Heading2"/>
      </w:pPr>
      <w:r>
        <w:t xml:space="preserve">Promotion Strategy: Building "Mathematician" Brand in Jakarta</w:t>
      </w:r>
    </w:p>
    <w:p>
      <w:pPr>
        <w:pStyle w:val="FirstParagraph"/>
      </w:pPr>
      <w:r>
        <w:t xml:space="preserve">Hyper-localized campaigns targeting Indonesia Jakarta demographics:</w:t>
      </w:r>
    </w:p>
    <w:p>
      <w:pPr>
        <w:numPr>
          <w:ilvl w:val="0"/>
          <w:numId w:val="1007"/>
        </w:numPr>
        <w:pStyle w:val="Compact"/>
      </w:pPr>
      <w:r>
        <w:rPr>
          <w:bCs/>
          <w:b/>
        </w:rPr>
        <w:t xml:space="preserve">Community Engagement:</w:t>
      </w:r>
      <w:r>
        <w:t xml:space="preserve"> </w:t>
      </w:r>
      <w:r>
        <w:t xml:space="preserve">Free "Math Olympiad Challenge" events at Jakarta public libraries (e.g., Perpustakaan Nasional, Taman Ismail Marzuki)</w:t>
      </w:r>
    </w:p>
    <w:p>
      <w:pPr>
        <w:numPr>
          <w:ilvl w:val="0"/>
          <w:numId w:val="1007"/>
        </w:numPr>
        <w:pStyle w:val="Compact"/>
      </w:pPr>
      <w:r>
        <w:rPr>
          <w:bCs/>
          <w:b/>
        </w:rPr>
        <w:t xml:space="preserve">Influencer Collaborations:</w:t>
      </w:r>
      <w:r>
        <w:t xml:space="preserve"> </w:t>
      </w:r>
      <w:r>
        <w:t xml:space="preserve">Partnering with popular Indonesian education influencers like @PakGuruMatematika (2.1M followers) for authentic testimonials</w:t>
      </w:r>
    </w:p>
    <w:p>
      <w:pPr>
        <w:numPr>
          <w:ilvl w:val="0"/>
          <w:numId w:val="1007"/>
        </w:numPr>
        <w:pStyle w:val="Compact"/>
      </w:pPr>
      <w:r>
        <w:rPr>
          <w:bCs/>
          <w:b/>
        </w:rPr>
        <w:t xml:space="preserve">School Ambassador Program:</w:t>
      </w:r>
      <w:r>
        <w:t xml:space="preserve"> </w:t>
      </w:r>
      <w:r>
        <w:t xml:space="preserve">Training Jakarta students as brand advocates in 50+ schools, offering exclusive content access</w:t>
      </w:r>
    </w:p>
    <w:p>
      <w:pPr>
        <w:numPr>
          <w:ilvl w:val="0"/>
          <w:numId w:val="1007"/>
        </w:numPr>
        <w:pStyle w:val="Compact"/>
      </w:pPr>
      <w:r>
        <w:rPr>
          <w:bCs/>
          <w:b/>
        </w:rPr>
        <w:t xml:space="preserve">Localized Digital Advertising:</w:t>
      </w:r>
      <w:r>
        <w:t xml:space="preserve"> </w:t>
      </w:r>
      <w:r>
        <w:t xml:space="preserve">Instagram/Facebook campaigns featuring Jakarta street scenes with math challenges (e.g., "Solve this Angke River traffic problem!")</w:t>
      </w:r>
    </w:p>
    <w:bookmarkEnd w:id="27"/>
    <w:bookmarkStart w:id="28" w:name="Xd8563fb5a6b0be784ddc632aeffc07bb81674f9"/>
    <w:p>
      <w:pPr>
        <w:pStyle w:val="Heading2"/>
      </w:pPr>
      <w:r>
        <w:t xml:space="preserve">Budget Allocation: Indonesia Jakarta Focus</w:t>
      </w:r>
    </w:p>
    <w:p>
      <w:pPr>
        <w:pStyle w:val="FirstParagraph"/>
      </w:pPr>
      <w:r>
        <w:t xml:space="preserve">Total Year 1 Budget: IDR 28 billion (approx. $1.8M USD), with 70% allocated to Jakarta-specific initiatives:</w:t>
      </w:r>
    </w:p>
    <w:p>
      <w:pPr>
        <w:numPr>
          <w:ilvl w:val="0"/>
          <w:numId w:val="1008"/>
        </w:numPr>
        <w:pStyle w:val="Compact"/>
      </w:pPr>
      <w:r>
        <w:t xml:space="preserve">Content Localization (35%): Developing Bahasa Indonesia materials aligned with Jakarta curriculum</w:t>
      </w:r>
    </w:p>
    <w:p>
      <w:pPr>
        <w:numPr>
          <w:ilvl w:val="0"/>
          <w:numId w:val="1008"/>
        </w:numPr>
        <w:pStyle w:val="Compact"/>
      </w:pPr>
      <w:r>
        <w:t xml:space="preserve">Digital Marketing (25%): Targeted social media ads in Jakarta metro area</w:t>
      </w:r>
    </w:p>
    <w:p>
      <w:pPr>
        <w:numPr>
          <w:ilvl w:val="0"/>
          <w:numId w:val="1008"/>
        </w:numPr>
        <w:pStyle w:val="Compact"/>
      </w:pPr>
      <w:r>
        <w:t xml:space="preserve">Community Events (20%): 10+ school events across Jakarta districts</w:t>
      </w:r>
    </w:p>
    <w:p>
      <w:pPr>
        <w:numPr>
          <w:ilvl w:val="0"/>
          <w:numId w:val="1008"/>
        </w:numPr>
        <w:pStyle w:val="Compact"/>
      </w:pPr>
      <w:r>
        <w:t xml:space="preserve">Partnership Development (15%): School and platform integrations</w:t>
      </w:r>
    </w:p>
    <w:p>
      <w:pPr>
        <w:numPr>
          <w:ilvl w:val="0"/>
          <w:numId w:val="1008"/>
        </w:numPr>
        <w:pStyle w:val="Compact"/>
      </w:pPr>
      <w:r>
        <w:t xml:space="preserve">Analytics &amp; Optimization (5%): Real-time tracking of Jakarta user behavior</w:t>
      </w:r>
    </w:p>
    <w:bookmarkEnd w:id="28"/>
    <w:bookmarkStart w:id="29" w:name="X574d2b67c719182c039f01c0e364ae5e7d97d18"/>
    <w:p>
      <w:pPr>
        <w:pStyle w:val="Heading2"/>
      </w:pPr>
      <w:r>
        <w:t xml:space="preserve">Evaluation Framework: Measuring Success in Indonesia Jakarta</w:t>
      </w:r>
    </w:p>
    <w:p>
      <w:pPr>
        <w:pStyle w:val="FirstParagraph"/>
      </w:pPr>
      <w:r>
        <w:t xml:space="preserve">Key performance indicators will be tracked monthly with Indonesia Jakarta context:</w:t>
      </w:r>
    </w:p>
    <w:p>
      <w:pPr>
        <w:numPr>
          <w:ilvl w:val="0"/>
          <w:numId w:val="1009"/>
        </w:numPr>
        <w:pStyle w:val="Compact"/>
      </w:pPr>
      <w:r>
        <w:rPr>
          <w:bCs/>
          <w:b/>
        </w:rPr>
        <w:t xml:space="preserve">Market Penetration:</w:t>
      </w:r>
      <w:r>
        <w:t xml:space="preserve"> </w:t>
      </w:r>
      <w:r>
        <w:t xml:space="preserve">% of target schools using "Mathematician" (Goal: 8% in Year 1)</w:t>
      </w:r>
    </w:p>
    <w:p>
      <w:pPr>
        <w:numPr>
          <w:ilvl w:val="0"/>
          <w:numId w:val="1009"/>
        </w:numPr>
        <w:pStyle w:val="Compact"/>
      </w:pPr>
      <w:r>
        <w:rPr>
          <w:bCs/>
          <w:b/>
        </w:rPr>
        <w:t xml:space="preserve">User Retention:</w:t>
      </w:r>
      <w:r>
        <w:t xml:space="preserve"> </w:t>
      </w:r>
      <w:r>
        <w:t xml:space="preserve">75% Month-3 retention rate (industry benchmark: 45%)</w:t>
      </w:r>
    </w:p>
    <w:p>
      <w:pPr>
        <w:numPr>
          <w:ilvl w:val="0"/>
          <w:numId w:val="1009"/>
        </w:numPr>
        <w:pStyle w:val="Compact"/>
      </w:pPr>
      <w:r>
        <w:rPr>
          <w:bCs/>
          <w:b/>
        </w:rPr>
        <w:t xml:space="preserve">Sentiment Analysis:</w:t>
      </w:r>
      <w:r>
        <w:t xml:space="preserve"> </w:t>
      </w:r>
      <w:r>
        <w:t xml:space="preserve">Monitoring social media for "Mathematician" mentions across Jakarta communities</w:t>
      </w:r>
    </w:p>
    <w:p>
      <w:pPr>
        <w:numPr>
          <w:ilvl w:val="0"/>
          <w:numId w:val="1009"/>
        </w:numPr>
        <w:pStyle w:val="Compact"/>
      </w:pPr>
      <w:r>
        <w:rPr>
          <w:bCs/>
          <w:b/>
        </w:rPr>
        <w:t xml:space="preserve">Impact Metrics:</w:t>
      </w:r>
      <w:r>
        <w:t xml:space="preserve"> </w:t>
      </w:r>
      <w:r>
        <w:t xml:space="preserve">Measuring student performance gains via pre/post assessments aligned with Jakarta national exams</w:t>
      </w:r>
    </w:p>
    <w:bookmarkEnd w:id="29"/>
    <w:bookmarkStart w:id="30" w:name="Xfc97d6759d528c97b96cca8e77bc951ec867326"/>
    <w:p>
      <w:pPr>
        <w:pStyle w:val="Heading2"/>
      </w:pPr>
      <w:r>
        <w:t xml:space="preserve">Conclusion: Why "Mathematician" Wins in Indonesia Jakarta</w:t>
      </w:r>
    </w:p>
    <w:p>
      <w:pPr>
        <w:pStyle w:val="FirstParagraph"/>
      </w:pPr>
      <w:r>
        <w:t xml:space="preserve">This Marketing Plan positions "Mathematician" as the culturally attuned, technology-enabled solution to Indonesia Jakarta's math education crisis. By embedding local context into every service element—from curriculum alignment to community engagement—we transcend generic edtech offerings. The strategy capitalizes on Jakarta's unique blend of digital maturity and educational urgency, transforming "math fear" into "math confidence." Within 18 months, this initiative will establish "Mathematician" as synonymous with excellence in mathematics education across Indonesia Jakarta, creating sustainable growth while delivering measurable academic impact for thousands of students. The Marketing Plan ensures every dollar spent directly addresses Jakarta's specific needs, turning cultural insight into market leadership.</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 Mathematics Education Service for Jakarta, Indonesia</dc:title>
  <dc:creator/>
  <dc:language>en</dc:language>
  <cp:keywords/>
  <dcterms:created xsi:type="dcterms:W3CDTF">2026-07-21T02:58:33Z</dcterms:created>
  <dcterms:modified xsi:type="dcterms:W3CDTF">2026-07-21T02:58:33Z</dcterms:modified>
</cp:coreProperties>
</file>

<file path=docProps/custom.xml><?xml version="1.0" encoding="utf-8"?>
<Properties xmlns="http://schemas.openxmlformats.org/officeDocument/2006/custom-properties" xmlns:vt="http://schemas.openxmlformats.org/officeDocument/2006/docPropsVTypes"/>
</file>