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Milan,</w:t>
      </w:r>
      <w:r>
        <w:t xml:space="preserve"> </w:t>
      </w:r>
      <w:r>
        <w:t xml:space="preserve">Italy</w:t>
      </w:r>
    </w:p>
    <w:bookmarkStart w:id="33" w:name="Xdeb5ac15b86b2fc30602e2c1e7d7e196559c64b"/>
    <w:p>
      <w:pPr>
        <w:pStyle w:val="Heading1"/>
      </w:pPr>
      <w:r>
        <w:t xml:space="preserve">Comprehensive Marketing Plan for "Mathematician" in Italy Milan</w:t>
      </w:r>
    </w:p>
    <w:bookmarkStart w:id="20" w:name="executive-summary"/>
    <w:p>
      <w:pPr>
        <w:pStyle w:val="Heading2"/>
      </w:pPr>
      <w:r>
        <w:t xml:space="preserve">Executive Summary</w:t>
      </w:r>
    </w:p>
    <w:p>
      <w:pPr>
        <w:pStyle w:val="FirstParagraph"/>
      </w:pPr>
      <w:r>
        <w:t xml:space="preserve">This Marketing Plan outlines the strategic approach for launching and scaling "Mathematician," a premium mathematics education and consulting service, within Italy's most dynamic economic hub: Milan. Targeting corporate clients, academic institutions, and high-achieving students in Lombardy's capital, this plan leverages Milan's unique position as Europe's innovation center to establish "Mathematician" as the definitive brand for mathematical excellence. We project a 40% market penetration within Milan's educational sector within 18 months through culturally tailored digital engagement and strategic partnerships.</w:t>
      </w:r>
    </w:p>
    <w:bookmarkEnd w:id="20"/>
    <w:bookmarkStart w:id="21" w:name="situation-analysis-italy-milan-context"/>
    <w:p>
      <w:pPr>
        <w:pStyle w:val="Heading2"/>
      </w:pPr>
      <w:r>
        <w:t xml:space="preserve">Situation Analysis: Italy Milan Context</w:t>
      </w:r>
    </w:p>
    <w:p>
      <w:pPr>
        <w:pStyle w:val="FirstParagraph"/>
      </w:pPr>
      <w:r>
        <w:t xml:space="preserve">Milan represents Italy's financial, fashion, and technological epicenter with over 1.4 million residents and 3.5 million in the metropolitan area. The city hosts 80% of Italy's Fortune Global 500 headquarters and boasts world-class institutions like Politecnico di Milano (ranked #1 in Europe for engineering). Despite this, a critical gap exists: Milan's elite educational ecosystem lacks specialized mathematical consultancy services bridging theoretical rigor and industry application. Competitors offer generic tutoring but fail to deliver Milan's business community needs—advanced quantitative modeling for finance, AI-driven analytics, or bespoke curriculum design.</w:t>
      </w:r>
    </w:p>
    <w:bookmarkEnd w:id="21"/>
    <w:bookmarkStart w:id="22" w:name="target-audience"/>
    <w:p>
      <w:pPr>
        <w:pStyle w:val="Heading2"/>
      </w:pPr>
      <w:r>
        <w:t xml:space="preserve">Target Audience</w:t>
      </w:r>
    </w:p>
    <w:p>
      <w:pPr>
        <w:numPr>
          <w:ilvl w:val="0"/>
          <w:numId w:val="1001"/>
        </w:numPr>
        <w:pStyle w:val="Compact"/>
      </w:pPr>
      <w:r>
        <w:rPr>
          <w:bCs/>
          <w:b/>
        </w:rPr>
        <w:t xml:space="preserve">Corporate Leaders (60%):</w:t>
      </w:r>
      <w:r>
        <w:t xml:space="preserve"> </w:t>
      </w:r>
      <w:r>
        <w:t xml:space="preserve">Finance executives at Intesa Sanpaolo, Unicredit, and fashion giants like Prada requiring predictive modeling for market volatility. They prioritize ROI-focused solutions over academic theory.</w:t>
      </w:r>
    </w:p>
    <w:p>
      <w:pPr>
        <w:numPr>
          <w:ilvl w:val="0"/>
          <w:numId w:val="1001"/>
        </w:numPr>
        <w:pStyle w:val="Compact"/>
      </w:pPr>
      <w:r>
        <w:rPr>
          <w:bCs/>
          <w:b/>
        </w:rPr>
        <w:t xml:space="preserve">Academic Institutions (30%):</w:t>
      </w:r>
      <w:r>
        <w:t xml:space="preserve"> </w:t>
      </w:r>
      <w:r>
        <w:t xml:space="preserve">Politecnico di Milano, Bocconi University seeking to enhance STEM curricula with real-world case studies relevant to Milan's industrial landscape.</w:t>
      </w:r>
    </w:p>
    <w:p>
      <w:pPr>
        <w:numPr>
          <w:ilvl w:val="0"/>
          <w:numId w:val="1001"/>
        </w:numPr>
        <w:pStyle w:val="Compact"/>
      </w:pPr>
      <w:r>
        <w:rPr>
          <w:bCs/>
          <w:b/>
        </w:rPr>
        <w:t xml:space="preserve">High-Achieving Students (10%):</w:t>
      </w:r>
      <w:r>
        <w:t xml:space="preserve"> </w:t>
      </w:r>
      <w:r>
        <w:t xml:space="preserve">Top 5% of Milanese high schoolers and university students aiming for elite programs (e.g., ETH Zurich, MIT) needing advanced problem-solving training aligned with European standards.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15 corporate partnerships with Milan-based firms by Month 10</w:t>
      </w:r>
    </w:p>
    <w:p>
      <w:pPr>
        <w:numPr>
          <w:ilvl w:val="0"/>
          <w:numId w:val="1002"/>
        </w:numPr>
        <w:pStyle w:val="Compact"/>
      </w:pPr>
      <w:r>
        <w:t xml:space="preserve">Achieve 70% brand recognition among Milanese academic decision-makers by Month 12</w:t>
      </w:r>
    </w:p>
    <w:p>
      <w:pPr>
        <w:numPr>
          <w:ilvl w:val="0"/>
          <w:numId w:val="1002"/>
        </w:numPr>
        <w:pStyle w:val="Compact"/>
      </w:pPr>
      <w:r>
        <w:t xml:space="preserve">Generate €350,000 in revenue from premium consulting services within Year 1</w:t>
      </w:r>
    </w:p>
    <w:p>
      <w:pPr>
        <w:numPr>
          <w:ilvl w:val="0"/>
          <w:numId w:val="1002"/>
        </w:numPr>
        <w:pStyle w:val="Compact"/>
      </w:pPr>
      <w:r>
        <w:t xml:space="preserve">Establish "Mathematician" as the most recommended mathematics service in Italy Milan via client testimonials (85% satisfaction target)</w:t>
      </w:r>
    </w:p>
    <w:bookmarkEnd w:id="23"/>
    <w:bookmarkStart w:id="28" w:name="marketing-strategies-tactics"/>
    <w:p>
      <w:pPr>
        <w:pStyle w:val="Heading2"/>
      </w:pPr>
      <w:r>
        <w:t xml:space="preserve">Marketing Strategies &amp; Tactics</w:t>
      </w:r>
    </w:p>
    <w:bookmarkStart w:id="24" w:name="product-strategy-milan-centric-solutions"/>
    <w:p>
      <w:pPr>
        <w:pStyle w:val="Heading3"/>
      </w:pPr>
      <w:r>
        <w:t xml:space="preserve">Product Strategy: Milan-Centric Solutions</w:t>
      </w:r>
    </w:p>
    <w:p>
      <w:pPr>
        <w:pStyle w:val="FirstParagraph"/>
      </w:pPr>
      <w:r>
        <w:t xml:space="preserve">"Mathematician" offers three tailored service pillars:</w:t>
      </w:r>
    </w:p>
    <w:p>
      <w:pPr>
        <w:numPr>
          <w:ilvl w:val="0"/>
          <w:numId w:val="1003"/>
        </w:numPr>
        <w:pStyle w:val="Compact"/>
      </w:pPr>
      <w:r>
        <w:rPr>
          <w:iCs/>
          <w:i/>
        </w:rPr>
        <w:t xml:space="preserve">Milan Corporate Accelerator:</w:t>
      </w:r>
      <w:r>
        <w:t xml:space="preserve"> </w:t>
      </w:r>
      <w:r>
        <w:t xml:space="preserve">Custom AI/ML models for Milan financial hubs (e.g., "Stock Volatility Predictor for Lombardy Banks")</w:t>
      </w:r>
    </w:p>
    <w:p>
      <w:pPr>
        <w:numPr>
          <w:ilvl w:val="0"/>
          <w:numId w:val="1003"/>
        </w:numPr>
        <w:pStyle w:val="Compact"/>
      </w:pPr>
      <w:r>
        <w:rPr>
          <w:iCs/>
          <w:i/>
        </w:rPr>
        <w:t xml:space="preserve">Academic Partnership Program:</w:t>
      </w:r>
      <w:r>
        <w:t xml:space="preserve"> </w:t>
      </w:r>
      <w:r>
        <w:t xml:space="preserve">Co-developed courses with Politecnico di Milano integrating local industry case studies (e.g., supply chain optimization for automotive firms like Ferrari)</w:t>
      </w:r>
    </w:p>
    <w:p>
      <w:pPr>
        <w:numPr>
          <w:ilvl w:val="0"/>
          <w:numId w:val="1003"/>
        </w:numPr>
        <w:pStyle w:val="Compact"/>
      </w:pPr>
      <w:r>
        <w:rPr>
          <w:iCs/>
          <w:i/>
        </w:rPr>
        <w:t xml:space="preserve">Premium Student Lab:</w:t>
      </w:r>
      <w:r>
        <w:t xml:space="preserve"> </w:t>
      </w:r>
      <w:r>
        <w:t xml:space="preserve">Intensive workshops at Milan's innovation hubs (e.g., Pirelli Hangar Bicocca) using real-time data from Milanese markets</w:t>
      </w:r>
    </w:p>
    <w:p>
      <w:pPr>
        <w:pStyle w:val="FirstParagraph"/>
      </w:pPr>
      <w:r>
        <w:t xml:space="preserve">All services incorporate Italian business context—using Milan-specific datasets (e.g., Expo 2015 economic impact analysis) to ensure relevance.</w:t>
      </w:r>
    </w:p>
    <w:bookmarkEnd w:id="24"/>
    <w:bookmarkStart w:id="25" w:name="pricing-strategy-value-based-positioning"/>
    <w:p>
      <w:pPr>
        <w:pStyle w:val="Heading3"/>
      </w:pPr>
      <w:r>
        <w:t xml:space="preserve">Pricing Strategy: Value-Based Positioning</w:t>
      </w:r>
    </w:p>
    <w:p>
      <w:pPr>
        <w:pStyle w:val="FirstParagraph"/>
      </w:pPr>
      <w:r>
        <w:t xml:space="preserve">Service Tier</w:t>
      </w:r>
    </w:p>
    <w:p>
      <w:pPr>
        <w:pStyle w:val="BodyText"/>
      </w:pPr>
      <w:r>
        <w:t xml:space="preserve">Price (€)</w:t>
      </w:r>
    </w:p>
    <w:p>
      <w:pPr>
        <w:pStyle w:val="BodyText"/>
      </w:pPr>
      <w:r>
        <w:t xml:space="preserve">Target Segment</w:t>
      </w:r>
    </w:p>
    <w:p>
      <w:pPr>
        <w:pStyle w:val="BodyText"/>
      </w:pPr>
      <w:r>
        <w:t xml:space="preserve">Corporate Starter Package (20 hrs)</w:t>
      </w:r>
    </w:p>
    <w:p>
      <w:pPr>
        <w:pStyle w:val="BodyText"/>
      </w:pPr>
      <w:r>
        <w:t xml:space="preserve">4,500</w:t>
      </w:r>
    </w:p>
    <w:p>
      <w:pPr>
        <w:pStyle w:val="BodyText"/>
      </w:pPr>
      <w:r>
        <w:t xml:space="preserve">Milan SMEs</w:t>
      </w:r>
    </w:p>
    <w:p>
      <w:pPr>
        <w:pStyle w:val="BodyText"/>
      </w:pPr>
      <w:r>
        <w:t xml:space="preserve">Campus Partnership License</w:t>
      </w:r>
    </w:p>
    <w:p>
      <w:pPr>
        <w:pStyle w:val="BodyText"/>
      </w:pPr>
      <w:r>
        <w:t xml:space="preserve">18,000/year</w:t>
      </w:r>
    </w:p>
    <w:p>
      <w:pPr>
        <w:pStyle w:val="BodyText"/>
      </w:pPr>
      <w:r>
        <w:t xml:space="preserve">Politecnico di Milano Bocconi</w:t>
      </w:r>
    </w:p>
    <w:p>
      <w:pPr>
        <w:pStyle w:val="BodyText"/>
      </w:pPr>
      <w:r>
        <w:t xml:space="preserve">Elite Student Program (4 workshops)</w:t>
      </w:r>
    </w:p>
    <w:p>
      <w:pPr>
        <w:pStyle w:val="BodyText"/>
      </w:pPr>
      <w:r>
        <w:t xml:space="preserve">&lt;</w:t>
      </w:r>
    </w:p>
    <w:p>
      <w:pPr>
        <w:pStyle w:val="BodyText"/>
      </w:pPr>
      <w:r>
        <w:t xml:space="preserve">950/person</w:t>
      </w:r>
    </w:p>
    <w:p>
      <w:pPr>
        <w:pStyle w:val="BodyText"/>
      </w:pPr>
      <w:r>
        <w:t xml:space="preserve">Milan high-schoolers (top 10%)</w:t>
      </w:r>
    </w:p>
    <w:p>
      <w:pPr>
        <w:pStyle w:val="BodyText"/>
      </w:pPr>
      <w:r>
        <w:t xml:space="preserve">Pricing reflects Milan's premium service economy while offering scalability—e.g., the Campus Partnership includes co-branded events at Milan's Salone del Mobile.</w:t>
      </w:r>
    </w:p>
    <w:bookmarkEnd w:id="25"/>
    <w:bookmarkStart w:id="26" w:name="place-distribution-hyper-local-presence"/>
    <w:p>
      <w:pPr>
        <w:pStyle w:val="Heading3"/>
      </w:pPr>
      <w:r>
        <w:t xml:space="preserve">Place &amp; Distribution: Hyper-Local Presence</w:t>
      </w:r>
    </w:p>
    <w:p>
      <w:pPr>
        <w:pStyle w:val="FirstParagraph"/>
      </w:pPr>
      <w:r>
        <w:t xml:space="preserve">"Mathematician" operates exclusively from a Milan office (Via Manzoni, near Duomo) to reinforce local credibility. Key touchpoints include:</w:t>
      </w:r>
    </w:p>
    <w:p>
      <w:pPr>
        <w:numPr>
          <w:ilvl w:val="0"/>
          <w:numId w:val="1004"/>
        </w:numPr>
        <w:pStyle w:val="Compact"/>
      </w:pPr>
      <w:r>
        <w:rPr>
          <w:iCs/>
          <w:i/>
        </w:rPr>
        <w:t xml:space="preserve">Physical Hub:</w:t>
      </w:r>
      <w:r>
        <w:t xml:space="preserve"> </w:t>
      </w:r>
      <w:r>
        <w:t xml:space="preserve">Client meetings at our Milan space with panoramic views of the city—symbolizing "clarity in complexity"</w:t>
      </w:r>
    </w:p>
    <w:p>
      <w:pPr>
        <w:numPr>
          <w:ilvl w:val="0"/>
          <w:numId w:val="1004"/>
        </w:numPr>
        <w:pStyle w:val="Compact"/>
      </w:pPr>
      <w:r>
        <w:rPr>
          <w:iCs/>
          <w:i/>
        </w:rPr>
        <w:t xml:space="preserve">Digital Platform:</w:t>
      </w:r>
      <w:r>
        <w:t xml:space="preserve"> </w:t>
      </w:r>
      <w:r>
        <w:t xml:space="preserve">Italian-language portal with Milan-centric content (e.g., "Mathematics Behind Milan's Fashion Supply Chains")</w:t>
      </w:r>
    </w:p>
    <w:p>
      <w:pPr>
        <w:numPr>
          <w:ilvl w:val="0"/>
          <w:numId w:val="1004"/>
        </w:numPr>
        <w:pStyle w:val="Compact"/>
      </w:pPr>
      <w:r>
        <w:rPr>
          <w:iCs/>
          <w:i/>
        </w:rPr>
        <w:t xml:space="preserve">Strategic Alliances:</w:t>
      </w:r>
      <w:r>
        <w:t xml:space="preserve"> </w:t>
      </w:r>
      <w:r>
        <w:t xml:space="preserve">Co-hosting events at Milan landmarks like Brera Art District (for student workshops) and Borsa Italiana (for corporate sessions)</w:t>
      </w:r>
    </w:p>
    <w:bookmarkEnd w:id="26"/>
    <w:bookmarkStart w:id="27" w:name="Xccc852e8939b2dcd1b847401df46376379ddc8a"/>
    <w:p>
      <w:pPr>
        <w:pStyle w:val="Heading3"/>
      </w:pPr>
      <w:r>
        <w:t xml:space="preserve">Promotion Strategy: Cultural Resonance in Italy Milan</w:t>
      </w:r>
    </w:p>
    <w:p>
      <w:pPr>
        <w:pStyle w:val="FirstParagraph"/>
      </w:pPr>
      <w:r>
        <w:t xml:space="preserve">We move beyond generic advertising by embedding "Mathematician" into Milan's cultural fabric:</w:t>
      </w:r>
    </w:p>
    <w:p>
      <w:pPr>
        <w:numPr>
          <w:ilvl w:val="0"/>
          <w:numId w:val="1005"/>
        </w:numPr>
        <w:pStyle w:val="Compact"/>
      </w:pPr>
      <w:r>
        <w:rPr>
          <w:iCs/>
          <w:i/>
        </w:rPr>
        <w:t xml:space="preserve">Content Marketing:</w:t>
      </w:r>
      <w:r>
        <w:t xml:space="preserve"> </w:t>
      </w:r>
      <w:r>
        <w:t xml:space="preserve">Publish "Milan Data Digest" biweekly—analyzing city trends (traffic, tourism) through mathematical lenses for local media partnerships</w:t>
      </w:r>
    </w:p>
    <w:p>
      <w:pPr>
        <w:numPr>
          <w:ilvl w:val="0"/>
          <w:numId w:val="1005"/>
        </w:numPr>
        <w:pStyle w:val="Compact"/>
      </w:pPr>
      <w:r>
        <w:rPr>
          <w:iCs/>
          <w:i/>
        </w:rPr>
        <w:t xml:space="preserve">Influencer Collaborations:</w:t>
      </w:r>
      <w:r>
        <w:t xml:space="preserve"> </w:t>
      </w:r>
      <w:r>
        <w:t xml:space="preserve">Partner with Milanese STEM influencers like @MathInMilan (25K followers) for authentic campus/industry campaigns</w:t>
      </w:r>
    </w:p>
    <w:p>
      <w:pPr>
        <w:numPr>
          <w:ilvl w:val="0"/>
          <w:numId w:val="1005"/>
        </w:numPr>
        <w:pStyle w:val="Compact"/>
      </w:pPr>
      <w:r>
        <w:rPr>
          <w:iCs/>
          <w:i/>
        </w:rPr>
        <w:t xml:space="preserve">Event Marketing:</w:t>
      </w:r>
      <w:r>
        <w:t xml:space="preserve"> </w:t>
      </w:r>
      <w:r>
        <w:t xml:space="preserve">Host "Mathematician Night" at Milan's iconic Teatro alla Scala, featuring finance executives discussing mathematical strategies in opera production logistics</w:t>
      </w:r>
    </w:p>
    <w:p>
      <w:pPr>
        <w:numPr>
          <w:ilvl w:val="0"/>
          <w:numId w:val="1005"/>
        </w:numPr>
        <w:pStyle w:val="Compact"/>
      </w:pPr>
      <w:r>
        <w:rPr>
          <w:iCs/>
          <w:i/>
        </w:rPr>
        <w:t xml:space="preserve">Sponsorship:</w:t>
      </w:r>
      <w:r>
        <w:t xml:space="preserve"> </w:t>
      </w:r>
      <w:r>
        <w:t xml:space="preserve">Title the Politecnico di Milano's Annual Quantitative Finance Conference—a direct alignment with Milan's academic ecosystem</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 of Budget</w:t>
      </w:r>
    </w:p>
    <w:p>
      <w:pPr>
        <w:pStyle w:val="BodyText"/>
      </w:pPr>
      <w:r>
        <w:t xml:space="preserve">Allocation (€)</w:t>
      </w:r>
    </w:p>
    <w:p>
      <w:pPr>
        <w:pStyle w:val="BodyText"/>
      </w:pPr>
      <w:r>
        <w:t xml:space="preserve">Content &amp; Digital Marketing</w:t>
      </w:r>
    </w:p>
    <w:p>
      <w:pPr>
        <w:pStyle w:val="BodyText"/>
      </w:pPr>
      <w:r>
        <w:t xml:space="preserve">35%</w:t>
      </w:r>
    </w:p>
    <w:p>
      <w:pPr>
        <w:pStyle w:val="BodyText"/>
      </w:pPr>
      <w:r>
        <w:t xml:space="preserve">€87,500</w:t>
      </w:r>
    </w:p>
    <w:p>
      <w:pPr>
        <w:pStyle w:val="BodyText"/>
      </w:pPr>
      <w:r>
        <w:t xml:space="preserve">Events &amp; Sponsorships</w:t>
      </w:r>
    </w:p>
    <w:p>
      <w:pPr>
        <w:pStyle w:val="BodyText"/>
      </w:pPr>
      <w:r>
        <w:t xml:space="preserve">d 25%d"&gt;</w:t>
      </w:r>
    </w:p>
    <w:p>
      <w:pPr>
        <w:pStyle w:val="BodyText"/>
      </w:pPr>
      <w:r>
        <w:t xml:space="preserve">D 25%d</w:t>
      </w:r>
    </w:p>
    <w:p>
      <w:pPr>
        <w:pStyle w:val="BodyText"/>
      </w:pPr>
      <w:r>
        <w:t xml:space="preserve">Partnership Development</w:t>
      </w:r>
    </w:p>
    <w:p>
      <w:pPr>
        <w:pStyle w:val="BodyText"/>
      </w:pPr>
      <w:r>
        <w:t xml:space="preserve">20%</w:t>
      </w:r>
    </w:p>
    <w:p>
      <w:pPr>
        <w:pStyle w:val="BodyText"/>
      </w:pPr>
      <w:r>
        <w:t xml:space="preserve">€50,000</w:t>
      </w:r>
    </w:p>
    <w:p>
      <w:pPr>
        <w:pStyle w:val="BodyText"/>
      </w:pPr>
      <w:r>
        <w:t xml:space="preserve">Talent Acquisition (Milan Local)</w:t>
      </w:r>
    </w:p>
    <w:p>
      <w:pPr>
        <w:pStyle w:val="BodyText"/>
      </w:pPr>
      <w:r>
        <w:t xml:space="preserve">d 15%d"&gt;</w:t>
      </w:r>
    </w:p>
    <w:p>
      <w:pPr>
        <w:pStyle w:val="BodyText"/>
      </w:pPr>
      <w:r>
        <w:t xml:space="preserve">D 15%d</w:t>
      </w:r>
    </w:p>
    <w:p>
      <w:pPr>
        <w:pStyle w:val="BodyText"/>
      </w:pPr>
      <w:r>
        <w:t xml:space="preserve">Contingency</w:t>
      </w:r>
    </w:p>
    <w:p>
      <w:pPr>
        <w:pStyle w:val="BodyText"/>
      </w:pPr>
      <w:r>
        <w:t xml:space="preserve">d 5%d"&gt;</w:t>
      </w:r>
    </w:p>
    <w:p>
      <w:pPr>
        <w:pStyle w:val="BodyText"/>
      </w:pPr>
      <w:r>
        <w:t xml:space="preserve">D 5%d</w:t>
      </w:r>
    </w:p>
    <w:bookmarkEnd w:id="29"/>
    <w:bookmarkStart w:id="30"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Establish Milan office, onboard Politecnico di Milano as first institutional partner, launch "Mathematician Night" at Teatro alla Scala</w:t>
      </w:r>
    </w:p>
    <w:p>
      <w:pPr>
        <w:numPr>
          <w:ilvl w:val="0"/>
          <w:numId w:val="1006"/>
        </w:numPr>
        <w:pStyle w:val="Compact"/>
      </w:pPr>
      <w:r>
        <w:rPr>
          <w:bCs/>
          <w:b/>
        </w:rPr>
        <w:t xml:space="preserve">Months 4-6:</w:t>
      </w:r>
      <w:r>
        <w:t xml:space="preserve"> </w:t>
      </w:r>
      <w:r>
        <w:t xml:space="preserve">Secure 3 corporate clients (e.g., FinTech startups in Milan's Porta Nuova district), release "Milan Data Digest" series</w:t>
      </w:r>
    </w:p>
    <w:p>
      <w:pPr>
        <w:numPr>
          <w:ilvl w:val="0"/>
          <w:numId w:val="1006"/>
        </w:numPr>
        <w:pStyle w:val="Compact"/>
      </w:pPr>
      <w:r>
        <w:rPr>
          <w:bCs/>
          <w:b/>
        </w:rPr>
        <w:t xml:space="preserve">Months 7-12:</w:t>
      </w:r>
      <w:r>
        <w:t xml:space="preserve"> </w:t>
      </w:r>
      <w:r>
        <w:t xml:space="preserve">Expand to Bocconi University, host Quantitative Finance Conference, achieve €200K revenue milestone</w:t>
      </w:r>
    </w:p>
    <w:p>
      <w:pPr>
        <w:numPr>
          <w:ilvl w:val="0"/>
          <w:numId w:val="1006"/>
        </w:numPr>
        <w:pStyle w:val="Compact"/>
      </w:pPr>
      <w:r>
        <w:rPr>
          <w:bCs/>
          <w:b/>
        </w:rPr>
        <w:t xml:space="preserve">Months 13-18:</w:t>
      </w:r>
      <w:r>
        <w:t xml:space="preserve"> </w:t>
      </w:r>
      <w:r>
        <w:t xml:space="preserve">Scale student program to cover 5 Milan high schools, target €350K revenue with 90% client retention</w:t>
      </w:r>
    </w:p>
    <w:bookmarkEnd w:id="30"/>
    <w:bookmarkStart w:id="31" w:name="evaluation-control-mechanisms"/>
    <w:p>
      <w:pPr>
        <w:pStyle w:val="Heading2"/>
      </w:pPr>
      <w:r>
        <w:t xml:space="preserve">Evaluation &amp; Control Mechanisms</w:t>
      </w:r>
    </w:p>
    <w:p>
      <w:pPr>
        <w:pStyle w:val="FirstParagraph"/>
      </w:pPr>
      <w:r>
        <w:t xml:space="preserve">We measure success through Milan-specific KPIs:</w:t>
      </w:r>
    </w:p>
    <w:p>
      <w:pPr>
        <w:numPr>
          <w:ilvl w:val="0"/>
          <w:numId w:val="1007"/>
        </w:numPr>
        <w:pStyle w:val="Compact"/>
      </w:pPr>
      <w:r>
        <w:t xml:space="preserve">Client Acquisition Cost (CAC) vs. Milan market average (target: 15% below industry benchmark)</w:t>
      </w:r>
    </w:p>
    <w:p>
      <w:pPr>
        <w:numPr>
          <w:ilvl w:val="0"/>
          <w:numId w:val="1007"/>
        </w:numPr>
        <w:pStyle w:val="Compact"/>
      </w:pPr>
      <w:r>
        <w:t xml:space="preserve">Brand sentiment in Milan media (tracked via local news sites like La Repubblica Milano)</w:t>
      </w:r>
    </w:p>
    <w:p>
      <w:pPr>
        <w:numPr>
          <w:ilvl w:val="0"/>
          <w:numId w:val="1007"/>
        </w:numPr>
        <w:pStyle w:val="Compact"/>
      </w:pPr>
      <w:r>
        <w:t xml:space="preserve">Partner retention rate at academic institutions (target: 92%+ within Year 1)</w:t>
      </w:r>
    </w:p>
    <w:p>
      <w:pPr>
        <w:numPr>
          <w:ilvl w:val="0"/>
          <w:numId w:val="1007"/>
        </w:numPr>
        <w:pStyle w:val="Compact"/>
      </w:pPr>
      <w:r>
        <w:t xml:space="preserve">Social media engagement rate on Italian platforms (Instagram, LinkedIn Italy) with Milan geotags</w:t>
      </w:r>
    </w:p>
    <w:p>
      <w:pPr>
        <w:pStyle w:val="FirstParagraph"/>
      </w:pPr>
      <w:r>
        <w:t xml:space="preserve">Monthly reviews will analyze data from Milan-specific sources—e.g., consulting demand spikes during Borsa Italiana trading sessions—to refine tactics in real-time.</w:t>
      </w:r>
    </w:p>
    <w:bookmarkEnd w:id="31"/>
    <w:bookmarkStart w:id="32" w:name="X1c54e1dbe0a2aebba3c970d87e25539da30a048"/>
    <w:p>
      <w:pPr>
        <w:pStyle w:val="Heading2"/>
      </w:pPr>
      <w:r>
        <w:t xml:space="preserve">Conclusion: Why Italy Milan is the Perfect Launchpad</w:t>
      </w:r>
    </w:p>
    <w:p>
      <w:pPr>
        <w:pStyle w:val="FirstParagraph"/>
      </w:pPr>
      <w:r>
        <w:t xml:space="preserve">"Mathematician" isn't merely a service—it's a strategic entry point into Europe's most sophisticated business ecosystem. Milan offers unparalleled convergence of mathematical talent, corporate demand, and cultural vibrancy that no other Italian city provides. By embedding every aspect of this Marketing Plan within the Milan context—leveraging local institutions, economic rhythms, and cultural touchpoints—we position "Mathematician" to become synonymous with mathematical excellence in Italy's heartland. This is not just a marketing initiative; it's the foundation for becoming Europe's premier mathematics consultancy, starting in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Milan, Italy</dc:title>
  <dc:creator/>
  <dc:language>en</dc:language>
  <cp:keywords/>
  <dcterms:created xsi:type="dcterms:W3CDTF">2026-07-23T14:20:51Z</dcterms:created>
  <dcterms:modified xsi:type="dcterms:W3CDTF">2026-07-23T14:20:51Z</dcterms:modified>
</cp:coreProperties>
</file>

<file path=docProps/custom.xml><?xml version="1.0" encoding="utf-8"?>
<Properties xmlns="http://schemas.openxmlformats.org/officeDocument/2006/custom-properties" xmlns:vt="http://schemas.openxmlformats.org/officeDocument/2006/docPropsVTypes"/>
</file>