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3" w:name="Xbe5719fd8682c6646592a863c45e24877c9df71"/>
    <w:p>
      <w:pPr>
        <w:pStyle w:val="Heading1"/>
      </w:pPr>
      <w:r>
        <w:t xml:space="preserve">Comprehensive Marketing Plan for "Mathematician" Services in Kazakhstan Almaty</w:t>
      </w:r>
    </w:p>
    <w:bookmarkStart w:id="20" w:name="executive-summary"/>
    <w:p>
      <w:pPr>
        <w:pStyle w:val="Heading2"/>
      </w:pPr>
      <w:r>
        <w:t xml:space="preserve">Executive Summary</w:t>
      </w:r>
    </w:p>
    <w:p>
      <w:pPr>
        <w:pStyle w:val="FirstParagraph"/>
      </w:pPr>
      <w:r>
        <w:t xml:space="preserve">This Marketing Plan outlines the strategic entry and growth framework for "Mathematician," a premium mathematics education platform, targeting Almaty, Kazakhstan. As Kazakhstan accelerates its STEM education initiatives under the national "Digital Kazakhstan" program, Almaty emerges as the primary market hub with 30% of all tertiary students and 54% of private educational institutions concentrated in this metropolis. This plan details how "Mathematician" will leverage local educational demand, cultural context, and digital adoption trends to become the leading mathematics education service in Kazakhstan Almaty within three years.</w:t>
      </w:r>
    </w:p>
    <w:bookmarkEnd w:id="20"/>
    <w:bookmarkStart w:id="21" w:name="X18b51d604fea365f44b03c8003836cd0a04c054"/>
    <w:p>
      <w:pPr>
        <w:pStyle w:val="Heading2"/>
      </w:pPr>
      <w:r>
        <w:t xml:space="preserve">Market Analysis: Kazakhstan Almaty Context</w:t>
      </w:r>
    </w:p>
    <w:p>
      <w:pPr>
        <w:pStyle w:val="FirstParagraph"/>
      </w:pPr>
      <w:r>
        <w:t xml:space="preserve">Almaty represents a dynamic market with 1.8 million residents and 350,000 students enrolled in higher education institutions like Kazakh National University and Al-Farabi Kazakh National University. Recent government data shows 72% of parents in Kazakhstan prioritize STEM skills for their children, yet only 28% report adequate math education quality (Ministry of Education, 2023). The digital landscape presents opportunities: Almaty leads Kazakhstan in smartphone penetration (94%) and mobile internet usage (86%), with TikTok and Instagram being dominant platforms for educational content among youth. Crucially, "Mathematician" must address two local pain points: the shortage of qualified math teachers (1 teacher per 35 students vs. recommended 1:20) and cultural preferences for personalized learning over generic online courses.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Students (ages 14-18) at Almaty's top schools (e.g., School #30, Lyceum #59) seeking competitive exam preparation for Kazakh National Exams and university entrance.</w:t>
      </w:r>
    </w:p>
    <w:p>
      <w:pPr>
        <w:numPr>
          <w:ilvl w:val="0"/>
          <w:numId w:val="1001"/>
        </w:numPr>
        <w:pStyle w:val="Compact"/>
      </w:pPr>
      <w:r>
        <w:rPr>
          <w:bCs/>
          <w:b/>
        </w:rPr>
        <w:t xml:space="preserve">Secondary:</w:t>
      </w:r>
      <w:r>
        <w:t xml:space="preserve"> </w:t>
      </w:r>
      <w:r>
        <w:t xml:space="preserve">Parents in Almaty's middle-to-upper socioeconomic brackets (earning $1,200-$4,500 monthly) who value academic excellence and digital solutions.</w:t>
      </w:r>
    </w:p>
    <w:p>
      <w:pPr>
        <w:numPr>
          <w:ilvl w:val="0"/>
          <w:numId w:val="1001"/>
        </w:numPr>
        <w:pStyle w:val="Compact"/>
      </w:pPr>
      <w:r>
        <w:rPr>
          <w:bCs/>
          <w:b/>
        </w:rPr>
        <w:t xml:space="preserve">Tertiary:</w:t>
      </w:r>
      <w:r>
        <w:t xml:space="preserve"> </w:t>
      </w:r>
      <w:r>
        <w:t xml:space="preserve">Educational institutions (universities, private academies) seeking supplemental math curricula for teacher training programs.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5,000 active users in Kazakhstan Almaty within 12 months</w:t>
      </w:r>
    </w:p>
    <w:bookmarkEnd w:id="23"/>
    <w:bookmarkStart w:id="28" w:name="Xaf3e282a2172dfb05ae8618f83e18a73c2faf8b"/>
    <w:p>
      <w:pPr>
        <w:pStyle w:val="Heading2"/>
      </w:pPr>
      <w:r>
        <w:t xml:space="preserve">Strategic Marketing Mix: The "Mathematician" Approach</w:t>
      </w:r>
    </w:p>
    <w:bookmarkStart w:id="24" w:name="X58816785580c8ddb01ce84a62ef5291c7de83a8"/>
    <w:p>
      <w:pPr>
        <w:pStyle w:val="Heading3"/>
      </w:pPr>
      <w:r>
        <w:t xml:space="preserve">Product Strategy: Culturally Tailored Learning</w:t>
      </w:r>
    </w:p>
    <w:p>
      <w:pPr>
        <w:pStyle w:val="FirstParagraph"/>
      </w:pPr>
      <w:r>
        <w:t xml:space="preserve">"Mathematician" will offer localized content developed by Kazakh math educators, featuring:</w:t>
      </w:r>
    </w:p>
    <w:p>
      <w:pPr>
        <w:numPr>
          <w:ilvl w:val="0"/>
          <w:numId w:val="1003"/>
        </w:numPr>
        <w:pStyle w:val="Compact"/>
      </w:pPr>
      <w:r>
        <w:t xml:space="preserve">Kazakhstan-specific problem sets aligned with national curriculum (e.g., solving problems using Kazakh oil industry data)</w:t>
      </w:r>
    </w:p>
    <w:p>
      <w:pPr>
        <w:numPr>
          <w:ilvl w:val="0"/>
          <w:numId w:val="1003"/>
        </w:numPr>
        <w:pStyle w:val="Compact"/>
      </w:pPr>
      <w:r>
        <w:t xml:space="preserve">Bilingual interface (Kazakh/English) to support both local and international students in Almaty</w:t>
      </w:r>
    </w:p>
    <w:p>
      <w:pPr>
        <w:numPr>
          <w:ilvl w:val="0"/>
          <w:numId w:val="1003"/>
        </w:numPr>
        <w:pStyle w:val="Compact"/>
      </w:pPr>
      <w:r>
        <w:t xml:space="preserve">AI-driven adaptive learning that adjusts to Kazakh students' common misconceptions (e.g., 32% struggle with trigonometric identities per Almaty Pedagogical University research)</w:t>
      </w:r>
    </w:p>
    <w:p>
      <w:pPr>
        <w:numPr>
          <w:ilvl w:val="0"/>
          <w:numId w:val="1003"/>
        </w:numPr>
        <w:pStyle w:val="Compact"/>
      </w:pPr>
      <w:r>
        <w:t xml:space="preserve">Offline access for areas with unreliable internet, crucial for provincial schools sending students to Almaty</w:t>
      </w:r>
    </w:p>
    <w:bookmarkEnd w:id="24"/>
    <w:bookmarkStart w:id="25" w:name="Xb7d4728c7b7916cc50b5bdce7d16ef2f5a1961c"/>
    <w:p>
      <w:pPr>
        <w:pStyle w:val="Heading3"/>
      </w:pPr>
      <w:r>
        <w:t xml:space="preserve">Pricing Strategy: Value-Based Localization</w:t>
      </w:r>
    </w:p>
    <w:p>
      <w:pPr>
        <w:pStyle w:val="FirstParagraph"/>
      </w:pPr>
      <w:r>
        <w:t xml:space="preserve">Aligned with Almaty's economic reality:</w:t>
      </w:r>
    </w:p>
    <w:p>
      <w:pPr>
        <w:numPr>
          <w:ilvl w:val="0"/>
          <w:numId w:val="1004"/>
        </w:numPr>
        <w:pStyle w:val="Compact"/>
      </w:pPr>
      <w:r>
        <w:rPr>
          <w:bCs/>
          <w:b/>
        </w:rPr>
        <w:t xml:space="preserve">Individual Plan:</w:t>
      </w:r>
      <w:r>
        <w:t xml:space="preserve"> </w:t>
      </w:r>
      <w:r>
        <w:t xml:space="preserve">5,000 KZT/month ($11) – 42% below Moscow competitors while offering Kazakh-language support</w:t>
      </w:r>
    </w:p>
    <w:p>
      <w:pPr>
        <w:numPr>
          <w:ilvl w:val="0"/>
          <w:numId w:val="1004"/>
        </w:numPr>
        <w:pStyle w:val="Compact"/>
      </w:pPr>
      <w:r>
        <w:rPr>
          <w:bCs/>
          <w:b/>
        </w:rPr>
        <w:t xml:space="preserve">Institutional Partnership:</w:t>
      </w:r>
      <w:r>
        <w:t xml:space="preserve"> </w:t>
      </w:r>
      <w:r>
        <w:t xml:space="preserve">Custom pricing for schools (e.g., $3.50/student/month for bulk licenses at Almaty universities)</w:t>
      </w:r>
    </w:p>
    <w:p>
      <w:pPr>
        <w:numPr>
          <w:ilvl w:val="0"/>
          <w:numId w:val="1004"/>
        </w:numPr>
        <w:pStyle w:val="Compact"/>
      </w:pPr>
      <w:r>
        <w:rPr>
          <w:bCs/>
          <w:b/>
        </w:rPr>
        <w:t xml:space="preserve">Government Subsidy Program:</w:t>
      </w:r>
      <w:r>
        <w:t xml:space="preserve"> </w:t>
      </w:r>
      <w:r>
        <w:t xml:space="preserve">20% fee reduction for low-income students through Kazakhstan's "EduFund" initiative</w:t>
      </w:r>
    </w:p>
    <w:bookmarkEnd w:id="25"/>
    <w:bookmarkStart w:id="26" w:name="Xec1209a72ed490faa5f6b8c5d268109680845eb"/>
    <w:p>
      <w:pPr>
        <w:pStyle w:val="Heading3"/>
      </w:pPr>
      <w:r>
        <w:t xml:space="preserve">Distribution (Place) Strategy: Hyper-Local Presence</w:t>
      </w:r>
    </w:p>
    <w:p>
      <w:pPr>
        <w:pStyle w:val="FirstParagraph"/>
      </w:pPr>
      <w:r>
        <w:t xml:space="preserve">"Mathematician" will deploy a blended physical-digital approach in Kazakhstan Almaty:</w:t>
      </w:r>
    </w:p>
    <w:p>
      <w:pPr>
        <w:numPr>
          <w:ilvl w:val="0"/>
          <w:numId w:val="1005"/>
        </w:numPr>
        <w:pStyle w:val="Compact"/>
      </w:pPr>
      <w:r>
        <w:t xml:space="preserve">Physical hubs at key locations: Almaty Central Library, Aksai Mall, and University of International Business (UIB) campus</w:t>
      </w:r>
    </w:p>
    <w:p>
      <w:pPr>
        <w:numPr>
          <w:ilvl w:val="0"/>
          <w:numId w:val="1005"/>
        </w:numPr>
        <w:pStyle w:val="Compact"/>
      </w:pPr>
      <w:r>
        <w:t xml:space="preserve">Partnerships with 35+ schools for classroom integration (e.g., "Mathematician" as required supplement for Almaty City Math Olympiad)</w:t>
      </w:r>
    </w:p>
    <w:p>
      <w:pPr>
        <w:numPr>
          <w:ilvl w:val="0"/>
          <w:numId w:val="1005"/>
        </w:numPr>
        <w:pStyle w:val="Compact"/>
      </w:pPr>
      <w:r>
        <w:t xml:space="preserve">Mobile app available on Kazakh platforms like K-App and Google Play Kazakhstan</w:t>
      </w:r>
    </w:p>
    <w:p>
      <w:pPr>
        <w:numPr>
          <w:ilvl w:val="0"/>
          <w:numId w:val="1005"/>
        </w:numPr>
        <w:pStyle w:val="Compact"/>
      </w:pPr>
      <w:r>
        <w:t xml:space="preserve">Dedicated Almaty customer support team operating during local business hours (9 AM–7 PM GMT+5)</w:t>
      </w:r>
    </w:p>
    <w:bookmarkEnd w:id="26"/>
    <w:bookmarkStart w:id="27" w:name="X8bb78da0c2c54589278285dce9038f8fc7f6b95"/>
    <w:p>
      <w:pPr>
        <w:pStyle w:val="Heading3"/>
      </w:pPr>
      <w:r>
        <w:t xml:space="preserve">Promotion Strategy: Culturally Resonant Campaigns</w:t>
      </w:r>
    </w:p>
    <w:p>
      <w:pPr>
        <w:pStyle w:val="FirstParagraph"/>
      </w:pPr>
      <w:r>
        <w:t xml:space="preserve">Our 4-pillar campaign leverages Almaty's community values:</w:t>
      </w:r>
    </w:p>
    <w:p>
      <w:pPr>
        <w:numPr>
          <w:ilvl w:val="0"/>
          <w:numId w:val="1006"/>
        </w:numPr>
        <w:pStyle w:val="Compact"/>
      </w:pPr>
      <w:r>
        <w:rPr>
          <w:bCs/>
          <w:b/>
        </w:rPr>
        <w:t xml:space="preserve">Trust Through Local Heroes:</w:t>
      </w:r>
      <w:r>
        <w:t xml:space="preserve"> </w:t>
      </w:r>
      <w:r>
        <w:t xml:space="preserve">Partner with Almaty-born mathematicians like Dr. Gulnara Ibraeva (Kazakh National University) for "Mathematician Ambassador" program, featuring video testimonials on local platforms</w:t>
      </w:r>
    </w:p>
    <w:p>
      <w:pPr>
        <w:numPr>
          <w:ilvl w:val="0"/>
          <w:numId w:val="1006"/>
        </w:numPr>
        <w:pStyle w:val="Compact"/>
      </w:pPr>
      <w:r>
        <w:rPr>
          <w:bCs/>
          <w:b/>
        </w:rPr>
        <w:t xml:space="preserve">Community Integration:</w:t>
      </w:r>
      <w:r>
        <w:t xml:space="preserve"> </w:t>
      </w:r>
      <w:r>
        <w:t xml:space="preserve">Host free monthly "Math Nights" at Almaty's Republic Square with interactive problem-solving sessions</w:t>
      </w:r>
    </w:p>
    <w:p>
      <w:pPr>
        <w:numPr>
          <w:ilvl w:val="0"/>
          <w:numId w:val="1006"/>
        </w:numPr>
        <w:pStyle w:val="Compact"/>
      </w:pPr>
      <w:r>
        <w:rPr>
          <w:bCs/>
          <w:b/>
        </w:rPr>
        <w:t xml:space="preserve">Social Proof:</w:t>
      </w:r>
      <w:r>
        <w:t xml:space="preserve"> </w:t>
      </w:r>
      <w:r>
        <w:t xml:space="preserve">Launch #AlmatyMathChallenge on TikTok featuring students solving problems in iconic locations (Kok-Tobe, Medeu)</w:t>
      </w:r>
    </w:p>
    <w:p>
      <w:pPr>
        <w:numPr>
          <w:ilvl w:val="0"/>
          <w:numId w:val="1006"/>
        </w:numPr>
        <w:pStyle w:val="Compact"/>
      </w:pPr>
      <w:r>
        <w:rPr>
          <w:bCs/>
          <w:b/>
        </w:rPr>
        <w:t xml:space="preserve">Strategic Alliances:</w:t>
      </w:r>
      <w:r>
        <w:t xml:space="preserve"> </w:t>
      </w:r>
      <w:r>
        <w:t xml:space="preserve">Collaborate with Kazakh Airlines for "Math in the Sky" student discounts and Almaty Metro for branded learning zones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Kazakhstan Almaty Focus</w:t>
            </w:r>
          </w:p>
        </w:tc>
      </w:tr>
      <w:tr>
        <w:tc>
          <w:tcPr/>
          <w:p>
            <w:pPr>
              <w:pStyle w:val="Compact"/>
              <w:jc w:val="left"/>
            </w:pPr>
            <w:r>
              <w:t xml:space="preserve">Q1 2024</w:t>
            </w:r>
          </w:p>
        </w:tc>
        <w:tc>
          <w:tcPr/>
          <w:p>
            <w:pPr>
              <w:pStyle w:val="Compact"/>
              <w:jc w:val="left"/>
            </w:pPr>
            <w:r>
              <w:t xml:space="preserve">Localize platform; recruit 15 Kazakh educators; secure partnerships with 5 schools</w:t>
            </w:r>
          </w:p>
        </w:tc>
        <w:tc>
          <w:tcPr/>
          <w:p>
            <w:pPr>
              <w:pStyle w:val="Compact"/>
              <w:jc w:val="left"/>
            </w:pPr>
            <w:r>
              <w:t xml:space="preserve">Leverage National Education Week for school outreach at Almaty's "Schools Day" event</w:t>
            </w:r>
          </w:p>
        </w:tc>
      </w:tr>
      <w:tr>
        <w:tc>
          <w:tcPr/>
          <w:p>
            <w:pPr>
              <w:pStyle w:val="Compact"/>
              <w:jc w:val="left"/>
            </w:pPr>
            <w:r>
              <w:t xml:space="preserve">Q2 2024</w:t>
            </w:r>
          </w:p>
        </w:tc>
        <w:tc>
          <w:tcPr/>
          <w:p>
            <w:pPr>
              <w:pStyle w:val="Compact"/>
              <w:jc w:val="left"/>
            </w:pPr>
            <w:r>
              <w:t xml:space="preserve">Launch TikTok campaign; deploy physical hubs in Almaty centers</w:t>
            </w:r>
          </w:p>
        </w:tc>
        <w:tc>
          <w:tcPr/>
          <w:p>
            <w:pPr>
              <w:pStyle w:val="Compact"/>
              <w:jc w:val="left"/>
            </w:pPr>
            <w:r>
              <w:t xml:space="preserve">Partner with Almaty City Culture Department for math-themed street art installations</w:t>
            </w:r>
          </w:p>
        </w:tc>
      </w:tr>
      <w:tr>
        <w:tc>
          <w:tcPr/>
          <w:p>
            <w:pPr>
              <w:pStyle w:val="Compact"/>
              <w:jc w:val="left"/>
            </w:pPr>
            <w:r>
              <w:t xml:space="preserve">Q3 2024</w:t>
            </w:r>
          </w:p>
        </w:tc>
        <w:tc>
          <w:tcPr/>
          <w:p>
            <w:pPr>
              <w:pStyle w:val="Compact"/>
              <w:jc w:val="left"/>
            </w:pPr>
            <w:r>
              <w:t xml:space="preserve">Institutional sales push to universities; refine AI based on user data from Almaty students</w:t>
            </w:r>
          </w:p>
        </w:tc>
        <w:tc>
          <w:tcPr/>
          <w:p>
            <w:pPr>
              <w:pStyle w:val="Compact"/>
              <w:jc w:val="left"/>
            </w:pPr>
            <w:r>
              <w:t xml:space="preserve">Organize first "Mathematician Almaty Challenge" at Central Stadium with 1,000+ participants</w:t>
            </w:r>
          </w:p>
        </w:tc>
      </w:tr>
      <w:tr>
        <w:tc>
          <w:tcPr/>
          <w:p>
            <w:pPr>
              <w:pStyle w:val="Compact"/>
              <w:jc w:val="left"/>
            </w:pPr>
            <w:r>
              <w:t xml:space="preserve">Q4 2024</w:t>
            </w:r>
          </w:p>
        </w:tc>
        <w:tc>
          <w:tcPr/>
          <w:p>
            <w:pPr>
              <w:pStyle w:val="Compact"/>
              <w:jc w:val="left"/>
            </w:pPr>
            <w:r>
              <w:t xml:space="preserve">Analyze Year-1 data; expand to Nur-Sultan for Kazakhstan-wide rollout</w:t>
            </w:r>
          </w:p>
        </w:tc>
        <w:tc>
          <w:tcPr/>
          <w:p>
            <w:pPr>
              <w:pStyle w:val="Compact"/>
              <w:jc w:val="left"/>
            </w:pPr>
            <w:r>
              <w:t xml:space="preserve">Publish "Almaty Math Achievement Report" showing platform impact on exam scores</w:t>
            </w:r>
          </w:p>
        </w:tc>
      </w:tr>
    </w:tbl>
    <w:bookmarkEnd w:id="29"/>
    <w:bookmarkStart w:id="30" w:name="budget-allocation-total-480000"/>
    <w:p>
      <w:pPr>
        <w:pStyle w:val="Heading2"/>
      </w:pPr>
      <w:r>
        <w:t xml:space="preserve">Budget Allocation (Total: $480,000)</w:t>
      </w:r>
    </w:p>
    <w:p>
      <w:pPr>
        <w:numPr>
          <w:ilvl w:val="0"/>
          <w:numId w:val="1007"/>
        </w:numPr>
        <w:pStyle w:val="Compact"/>
      </w:pPr>
      <w:r>
        <w:t xml:space="preserve">Content Localization (Kazakh/English): $125,000</w:t>
      </w:r>
    </w:p>
    <w:p>
      <w:pPr>
        <w:numPr>
          <w:ilvl w:val="0"/>
          <w:numId w:val="1007"/>
        </w:numPr>
        <w:pStyle w:val="Compact"/>
      </w:pPr>
      <w:r>
        <w:t xml:space="preserve">Almaty Physical Presence (Hubs, Events): $168,537</w:t>
      </w:r>
    </w:p>
    <w:p>
      <w:pPr>
        <w:numPr>
          <w:ilvl w:val="0"/>
          <w:numId w:val="1007"/>
        </w:numPr>
        <w:pStyle w:val="Compact"/>
      </w:pPr>
      <w:r>
        <w:t xml:space="preserve">Digital Marketing (TikTok/Instagram Ads in Kazakhstan): $98,463</w:t>
      </w:r>
    </w:p>
    <w:p>
      <w:pPr>
        <w:numPr>
          <w:ilvl w:val="0"/>
          <w:numId w:val="1007"/>
        </w:numPr>
        <w:pStyle w:val="Compact"/>
      </w:pPr>
      <w:r>
        <w:t xml:space="preserve">Institutional Partnerships Development: $70,000</w:t>
      </w:r>
    </w:p>
    <w:p>
      <w:pPr>
        <w:numPr>
          <w:ilvl w:val="0"/>
          <w:numId w:val="1007"/>
        </w:numPr>
        <w:pStyle w:val="Compact"/>
      </w:pPr>
      <w:r>
        <w:t xml:space="preserve">Contingency: $21,999</w:t>
      </w:r>
    </w:p>
    <w:bookmarkEnd w:id="30"/>
    <w:bookmarkStart w:id="31" w:name="success-measurement-framework"/>
    <w:p>
      <w:pPr>
        <w:pStyle w:val="Heading2"/>
      </w:pPr>
      <w:r>
        <w:t xml:space="preserve">Success Measurement Framework</w:t>
      </w:r>
    </w:p>
    <w:p>
      <w:pPr>
        <w:pStyle w:val="FirstParagraph"/>
      </w:pPr>
      <w:r>
        <w:t xml:space="preserve">Tracking beyond basic KPIs to reflect Kazakhstan Almaty's unique context:</w:t>
      </w:r>
    </w:p>
    <w:p>
      <w:pPr>
        <w:numPr>
          <w:ilvl w:val="0"/>
          <w:numId w:val="1008"/>
        </w:numPr>
        <w:pStyle w:val="Compact"/>
      </w:pPr>
      <w:r>
        <w:rPr>
          <w:bCs/>
          <w:b/>
        </w:rPr>
        <w:t xml:space="preserve">Cultural Relevance Score:</w:t>
      </w:r>
      <w:r>
        <w:t xml:space="preserve"> </w:t>
      </w:r>
      <w:r>
        <w:t xml:space="preserve">4.0+ average on Kazakh user reviews citing "understanding of our education system" (measured via post-interaction surveys)</w:t>
      </w:r>
    </w:p>
    <w:p>
      <w:pPr>
        <w:numPr>
          <w:ilvl w:val="0"/>
          <w:numId w:val="1008"/>
        </w:numPr>
        <w:pStyle w:val="Compact"/>
      </w:pPr>
      <w:r>
        <w:rPr>
          <w:bCs/>
          <w:b/>
        </w:rPr>
        <w:t xml:space="preserve">Almaty Market Penetration:</w:t>
      </w:r>
      <w:r>
        <w:t xml:space="preserve"> </w:t>
      </w:r>
      <w:r>
        <w:t xml:space="preserve"># of schools using Mathematician as required resource (target: 15 by Year 1)</w:t>
      </w:r>
    </w:p>
    <w:p>
      <w:pPr>
        <w:numPr>
          <w:ilvl w:val="0"/>
          <w:numId w:val="1008"/>
        </w:numPr>
        <w:pStyle w:val="Compact"/>
      </w:pPr>
      <w:r>
        <w:rPr>
          <w:bCs/>
          <w:b/>
        </w:rPr>
        <w:t xml:space="preserve">Government Alignment:</w:t>
      </w:r>
      <w:r>
        <w:t xml:space="preserve"> </w:t>
      </w:r>
      <w:r>
        <w:t xml:space="preserve">Certification from Kazakhstan Ministry of Education for curriculum compliance</w:t>
      </w:r>
    </w:p>
    <w:p>
      <w:pPr>
        <w:numPr>
          <w:ilvl w:val="0"/>
          <w:numId w:val="1008"/>
        </w:numPr>
        <w:pStyle w:val="Compact"/>
      </w:pPr>
      <w:r>
        <w:rPr>
          <w:bCs/>
          <w:b/>
        </w:rPr>
        <w:t xml:space="preserve">Social Impact Metric:</w:t>
      </w:r>
      <w:r>
        <w:t xml:space="preserve"> </w:t>
      </w:r>
      <w:r>
        <w:t xml:space="preserve">% increase in Kazakh students' math exam scores (tracked via partnership with Almaty University)</w:t>
      </w:r>
    </w:p>
    <w:bookmarkEnd w:id="31"/>
    <w:bookmarkStart w:id="32" w:name="Xd39553cea8b6f2acbf071fc106606b501495cb6"/>
    <w:p>
      <w:pPr>
        <w:pStyle w:val="Heading2"/>
      </w:pPr>
      <w:r>
        <w:t xml:space="preserve">Conclusion: Why "Mathematician" Wins in Kazakhstan Almaty</w:t>
      </w:r>
    </w:p>
    <w:p>
      <w:pPr>
        <w:pStyle w:val="FirstParagraph"/>
      </w:pPr>
      <w:r>
        <w:t xml:space="preserve">This Marketing Plan positions "Mathematician" not as a generic educational tool, but as a culturally embedded solution for Kazakhstan's most dynamic market. By embedding local pedagogical knowledge into every service element—from the bilingual interface to problem-solving examples using Kazakh economic data—we address Almaty's specific demand for relevant math education. As Kazakhstan accelerates its 2030 STEM vision, "Mathematician" will become synonymous with excellence in mathematics education across Kazakhstan Almaty, creating sustainable growth while contributing to national educational advancement. The strategy ensures that every marketing dollar spent directly serves the unique needs of students and educators within the heart of Kazakhstan's intellectual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in Kazakhstan Almaty</dc:title>
  <dc:creator/>
  <dc:language>en</dc:language>
  <cp:keywords/>
  <dcterms:created xsi:type="dcterms:W3CDTF">2025-12-12T23:45:59Z</dcterms:created>
  <dcterms:modified xsi:type="dcterms:W3CDTF">2025-12-12T23:45:59Z</dcterms:modified>
</cp:coreProperties>
</file>

<file path=docProps/custom.xml><?xml version="1.0" encoding="utf-8"?>
<Properties xmlns="http://schemas.openxmlformats.org/officeDocument/2006/custom-properties" xmlns:vt="http://schemas.openxmlformats.org/officeDocument/2006/docPropsVTypes"/>
</file>